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107727" w:rsidRDefault="004204D7" w:rsidP="004A403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107727">
        <w:rPr>
          <w:rFonts w:ascii="Times New Roman" w:hAnsi="Times New Roman" w:cs="Times New Roman"/>
          <w:sz w:val="24"/>
        </w:rPr>
        <w:t xml:space="preserve">súhlasí s podmienkami verejného obstarávania: </w:t>
      </w:r>
      <w:r w:rsidR="00A35715" w:rsidRPr="00A35715">
        <w:rPr>
          <w:rFonts w:ascii="Times New Roman" w:hAnsi="Times New Roman" w:cs="Times New Roman"/>
          <w:b/>
          <w:bCs/>
          <w:i/>
        </w:rPr>
        <w:t>„</w:t>
      </w:r>
      <w:r w:rsidR="00AF2AE9" w:rsidRPr="00AF2AE9">
        <w:rPr>
          <w:rFonts w:ascii="Times New Roman" w:hAnsi="Times New Roman" w:cs="Times New Roman"/>
          <w:b/>
          <w:bCs/>
          <w:i/>
          <w:lang w:bidi="sk-SK"/>
        </w:rPr>
        <w:t>Statické zabezpečenie hradobného a parkánového múru v úseku medzi Košickou bránou a Remenárskou baštou v Levoči</w:t>
      </w:r>
      <w:bookmarkStart w:id="0" w:name="_GoBack"/>
      <w:bookmarkEnd w:id="0"/>
      <w:r w:rsidRPr="00107727">
        <w:rPr>
          <w:rFonts w:ascii="Times New Roman" w:hAnsi="Times New Roman" w:cs="Times New Roman"/>
          <w:b/>
          <w:i/>
        </w:rPr>
        <w:t>,</w:t>
      </w:r>
      <w:r w:rsidR="00163D76" w:rsidRPr="00107727">
        <w:rPr>
          <w:rFonts w:ascii="Times New Roman" w:hAnsi="Times New Roman" w:cs="Times New Roman"/>
          <w:b/>
          <w:i/>
        </w:rPr>
        <w:t xml:space="preserve"> </w:t>
      </w:r>
      <w:r w:rsidRPr="0010772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A80CDE" w:rsidRPr="00A80CDE" w:rsidRDefault="00A80CDE" w:rsidP="00A80CDE">
      <w:pPr>
        <w:widowControl/>
        <w:autoSpaceDE w:val="0"/>
        <w:autoSpaceDN w:val="0"/>
        <w:adjustRightInd w:val="0"/>
        <w:rPr>
          <w:rFonts w:ascii="Times New Roman" w:eastAsiaTheme="minorHAnsi" w:hAnsi="Times New Roman" w:cs="Times New Roman"/>
          <w:lang w:eastAsia="en-US" w:bidi="ar-SA"/>
        </w:rPr>
      </w:pPr>
    </w:p>
    <w:p w:rsidR="00A80CDE" w:rsidRPr="00A80CDE" w:rsidRDefault="00A80CDE" w:rsidP="00A80CDE">
      <w:pPr>
        <w:widowControl/>
        <w:autoSpaceDE w:val="0"/>
        <w:autoSpaceDN w:val="0"/>
        <w:adjustRightInd w:val="0"/>
        <w:jc w:val="center"/>
        <w:rPr>
          <w:rFonts w:ascii="Times New Roman" w:eastAsiaTheme="minorHAnsi" w:hAnsi="Times New Roman" w:cs="Times New Roman"/>
          <w:sz w:val="40"/>
          <w:szCs w:val="40"/>
          <w:lang w:eastAsia="en-US" w:bidi="ar-SA"/>
        </w:rPr>
      </w:pPr>
      <w:r w:rsidRPr="00A80CDE">
        <w:rPr>
          <w:rFonts w:ascii="Times New Roman" w:eastAsiaTheme="minorHAnsi" w:hAnsi="Times New Roman" w:cs="Times New Roman"/>
          <w:b/>
          <w:bCs/>
          <w:sz w:val="40"/>
          <w:szCs w:val="40"/>
          <w:lang w:eastAsia="en-US" w:bidi="ar-SA"/>
        </w:rPr>
        <w:t>Informácie pre dotknutú osobu č 45/b</w:t>
      </w:r>
    </w:p>
    <w:p w:rsidR="00A80CDE" w:rsidRPr="00A80CDE" w:rsidRDefault="00A80CDE" w:rsidP="00A80CDE">
      <w:pPr>
        <w:widowControl/>
        <w:autoSpaceDE w:val="0"/>
        <w:autoSpaceDN w:val="0"/>
        <w:adjustRightInd w:val="0"/>
        <w:spacing w:before="120" w:after="120"/>
        <w:jc w:val="center"/>
        <w:rPr>
          <w:rFonts w:ascii="Times New Roman" w:eastAsiaTheme="minorHAnsi" w:hAnsi="Times New Roman" w:cs="Times New Roman"/>
          <w:sz w:val="28"/>
          <w:szCs w:val="28"/>
          <w:lang w:eastAsia="en-US" w:bidi="ar-SA"/>
        </w:rPr>
      </w:pPr>
      <w:r w:rsidRPr="00A80CDE">
        <w:rPr>
          <w:rFonts w:ascii="Times New Roman" w:eastAsiaTheme="minorHAnsi" w:hAnsi="Times New Roman" w:cs="Times New Roman"/>
          <w:b/>
          <w:bCs/>
          <w:sz w:val="28"/>
          <w:szCs w:val="28"/>
          <w:lang w:eastAsia="en-US" w:bidi="ar-SA"/>
        </w:rPr>
        <w:t>Verejné obstarávanie</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v zmysle čl. 14 nariadenia Európskeho parlamentu a rady (EÚ) 2016/679 z 27. 04. 2016 o ochrane fyzických osôb pri spracúvaní osobných údajov a o voľnom pohybe takýchto údajov, ktorým sa zrušuje smernica 95/46/ES (všeobecné nariadenie o ochrane osobných údajov) (ďalej len „nariadenie“) a v zmysle § 20 zákona č. 18/2018 Z. z. o ochrane osobných údajov a o zmene a doplnení niektorých zákonov (ďalej len „zákon“)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1.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Identifikačné údaje a kontaktné údaje prevádzkovateľa: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Mesto Levoča (Mestský úrad Levoča)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Námestie Majstra Pavla 4/4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054 01 Levoča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IČO: 00329321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Telefón: +421-53-4514001, 4014, 2467, 2436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2.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Kontaktné údaje zodpovednej osoby: </w:t>
      </w:r>
    </w:p>
    <w:p w:rsidR="00A80CDE" w:rsidRPr="00A80CDE" w:rsidRDefault="00A80CDE" w:rsidP="00A80CDE">
      <w:pPr>
        <w:widowControl/>
        <w:autoSpaceDE w:val="0"/>
        <w:autoSpaceDN w:val="0"/>
        <w:adjustRightInd w:val="0"/>
        <w:jc w:val="both"/>
        <w:rPr>
          <w:rFonts w:ascii="Times New Roman" w:eastAsiaTheme="minorHAnsi" w:hAnsi="Times New Roman" w:cs="Times New Roman"/>
          <w:color w:val="0000FF"/>
          <w:lang w:eastAsia="en-US" w:bidi="ar-SA"/>
        </w:rPr>
      </w:pPr>
      <w:r w:rsidRPr="00A80CDE">
        <w:rPr>
          <w:rFonts w:ascii="Times New Roman" w:eastAsiaTheme="minorHAnsi" w:hAnsi="Times New Roman" w:cs="Times New Roman"/>
          <w:lang w:eastAsia="en-US" w:bidi="ar-SA"/>
        </w:rPr>
        <w:t xml:space="preserve">Email: </w:t>
      </w:r>
      <w:r w:rsidRPr="00A80CDE">
        <w:rPr>
          <w:rFonts w:ascii="Times New Roman" w:eastAsiaTheme="minorHAnsi" w:hAnsi="Times New Roman" w:cs="Times New Roman"/>
          <w:color w:val="0000FF"/>
          <w:lang w:eastAsia="en-US" w:bidi="ar-SA"/>
        </w:rPr>
        <w:t xml:space="preserve">zodpovednaosoba@levoca.sk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Telefón: 0911617444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3.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Účel spracúvania osobných údajov: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Agenda verejného obstarávania – evidencia overovacích listín podpisov, evidencia splnomocnení, evidencia zamestnancov dodávateľov.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4.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Právny základ spracúvania osobných údajov: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5.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Kategórie spracúvaných osobných údajov: </w:t>
      </w:r>
    </w:p>
    <w:p w:rsidR="00A80CDE" w:rsidRPr="00A80CDE" w:rsidRDefault="00A80CDE" w:rsidP="00A80CDE">
      <w:pPr>
        <w:widowControl/>
        <w:autoSpaceDE w:val="0"/>
        <w:autoSpaceDN w:val="0"/>
        <w:adjustRightInd w:val="0"/>
        <w:spacing w:before="12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iné než osobitné kategórie osobných údajov;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titul, meno, priezvisko, dátum narodenia, rodné číslo, podpis, pracovné zaradenie, ďalšie osobné údaje poskytnuté alebo zistené pri výkone činnosti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6.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Príjemcovia: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sprostredkovateľ – JUDr. Ľubomíra Bašistová Virová, advokátka;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Príjemcovia osobných údajov, okrem orgánov verejnej moci a iných oprávnených subjektov, sa nevyskytujú.; sprostredkovateľ - Green Wave Recycling s.r.o. </w:t>
      </w:r>
    </w:p>
    <w:p w:rsidR="00A80CDE" w:rsidRPr="00A80CDE" w:rsidRDefault="00A80CDE" w:rsidP="00A80CDE">
      <w:pPr>
        <w:widowControl/>
        <w:autoSpaceDE w:val="0"/>
        <w:autoSpaceDN w:val="0"/>
        <w:adjustRightInd w:val="0"/>
        <w:spacing w:before="240" w:after="120"/>
        <w:ind w:left="426" w:hanging="426"/>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lastRenderedPageBreak/>
        <w:t xml:space="preserve">7.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Prenos osobných údajov do tretej krajiny ale</w:t>
      </w:r>
      <w:r>
        <w:rPr>
          <w:rFonts w:ascii="Times New Roman" w:eastAsiaTheme="minorHAnsi" w:hAnsi="Times New Roman" w:cs="Times New Roman"/>
          <w:b/>
          <w:bCs/>
          <w:lang w:eastAsia="en-US" w:bidi="ar-SA"/>
        </w:rPr>
        <w:t xml:space="preserve">bo medzinárodnej organizácii sa </w:t>
      </w:r>
      <w:r w:rsidRPr="00A80CDE">
        <w:rPr>
          <w:rFonts w:ascii="Times New Roman" w:eastAsiaTheme="minorHAnsi" w:hAnsi="Times New Roman" w:cs="Times New Roman"/>
          <w:b/>
          <w:bCs/>
          <w:lang w:eastAsia="en-US" w:bidi="ar-SA"/>
        </w:rPr>
        <w:t xml:space="preserve">nevykonáva.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8.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Doba uchovávania osobných údajov: </w:t>
      </w:r>
    </w:p>
    <w:p w:rsidR="00A80CDE" w:rsidRPr="00A80CDE" w:rsidRDefault="00A80CDE" w:rsidP="00A80CDE">
      <w:pPr>
        <w:widowControl/>
        <w:autoSpaceDE w:val="0"/>
        <w:autoSpaceDN w:val="0"/>
        <w:adjustRightInd w:val="0"/>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 </w:t>
      </w:r>
    </w:p>
    <w:p w:rsidR="00A80CDE" w:rsidRPr="00A80CDE" w:rsidRDefault="00A80CDE" w:rsidP="00A80CDE">
      <w:pPr>
        <w:widowControl/>
        <w:tabs>
          <w:tab w:val="left" w:pos="567"/>
        </w:tabs>
        <w:autoSpaceDE w:val="0"/>
        <w:autoSpaceDN w:val="0"/>
        <w:adjustRightInd w:val="0"/>
        <w:spacing w:before="240" w:after="120"/>
        <w:jc w:val="both"/>
        <w:rPr>
          <w:rFonts w:ascii="Times New Roman" w:eastAsiaTheme="minorHAnsi" w:hAnsi="Times New Roman" w:cs="Times New Roman"/>
          <w:lang w:eastAsia="en-US" w:bidi="ar-SA"/>
        </w:rPr>
      </w:pPr>
      <w:r w:rsidRPr="00A80CDE">
        <w:rPr>
          <w:rFonts w:ascii="Times New Roman" w:eastAsiaTheme="minorHAnsi" w:hAnsi="Times New Roman" w:cs="Times New Roman"/>
          <w:b/>
          <w:bCs/>
          <w:lang w:eastAsia="en-US" w:bidi="ar-SA"/>
        </w:rPr>
        <w:t xml:space="preserve">9. </w:t>
      </w:r>
      <w:r>
        <w:rPr>
          <w:rFonts w:ascii="Times New Roman" w:eastAsiaTheme="minorHAnsi" w:hAnsi="Times New Roman" w:cs="Times New Roman"/>
          <w:b/>
          <w:bCs/>
          <w:lang w:eastAsia="en-US" w:bidi="ar-SA"/>
        </w:rPr>
        <w:tab/>
      </w:r>
      <w:r w:rsidRPr="00A80CDE">
        <w:rPr>
          <w:rFonts w:ascii="Times New Roman" w:eastAsiaTheme="minorHAnsi" w:hAnsi="Times New Roman" w:cs="Times New Roman"/>
          <w:b/>
          <w:bCs/>
          <w:lang w:eastAsia="en-US" w:bidi="ar-SA"/>
        </w:rPr>
        <w:t xml:space="preserve">Informácie o právach dotknutej osoby: </w:t>
      </w:r>
    </w:p>
    <w:p w:rsidR="00A80CDE" w:rsidRPr="00A80CDE" w:rsidRDefault="00A80CDE" w:rsidP="009825B0">
      <w:pPr>
        <w:widowControl/>
        <w:autoSpaceDE w:val="0"/>
        <w:autoSpaceDN w:val="0"/>
        <w:adjustRightInd w:val="0"/>
        <w:spacing w:before="60" w:after="60"/>
        <w:ind w:left="567" w:hanging="567"/>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9.1 </w:t>
      </w:r>
      <w:r>
        <w:rPr>
          <w:rFonts w:ascii="Times New Roman" w:eastAsiaTheme="minorHAnsi" w:hAnsi="Times New Roman" w:cs="Times New Roman"/>
          <w:lang w:eastAsia="en-US" w:bidi="ar-SA"/>
        </w:rPr>
        <w:tab/>
      </w:r>
      <w:r w:rsidRPr="00A80CDE">
        <w:rPr>
          <w:rFonts w:ascii="Times New Roman" w:eastAsiaTheme="minorHAnsi" w:hAnsi="Times New Roman" w:cs="Times New Roman"/>
          <w:lang w:eastAsia="en-US" w:bidi="ar-SA"/>
        </w:rPr>
        <w:t xml:space="preserve">Dotknutá osoba má právo na prístup k osobným údajom – má právo získať od prevádzkovateľa potvrdenie o tom, či sa spracúvajú osobné údaje, ktoré sa jej týkajú. </w:t>
      </w:r>
    </w:p>
    <w:p w:rsidR="00A80CDE" w:rsidRPr="00A80CDE" w:rsidRDefault="00A80CDE" w:rsidP="009825B0">
      <w:pPr>
        <w:widowControl/>
        <w:autoSpaceDE w:val="0"/>
        <w:autoSpaceDN w:val="0"/>
        <w:adjustRightInd w:val="0"/>
        <w:spacing w:before="60" w:after="60"/>
        <w:ind w:left="567" w:hanging="567"/>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9.2 </w:t>
      </w:r>
      <w:r>
        <w:rPr>
          <w:rFonts w:ascii="Times New Roman" w:eastAsiaTheme="minorHAnsi" w:hAnsi="Times New Roman" w:cs="Times New Roman"/>
          <w:lang w:eastAsia="en-US" w:bidi="ar-SA"/>
        </w:rPr>
        <w:tab/>
      </w:r>
      <w:r w:rsidRPr="00A80CDE">
        <w:rPr>
          <w:rFonts w:ascii="Times New Roman" w:eastAsiaTheme="minorHAnsi" w:hAnsi="Times New Roman" w:cs="Times New Roman"/>
          <w:lang w:eastAsia="en-US" w:bidi="ar-SA"/>
        </w:rPr>
        <w:t xml:space="preserve">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 </w:t>
      </w:r>
    </w:p>
    <w:p w:rsidR="00A80CDE" w:rsidRPr="00A80CDE" w:rsidRDefault="00A80CDE" w:rsidP="009825B0">
      <w:pPr>
        <w:widowControl/>
        <w:autoSpaceDE w:val="0"/>
        <w:autoSpaceDN w:val="0"/>
        <w:adjustRightInd w:val="0"/>
        <w:spacing w:before="60" w:after="60"/>
        <w:ind w:left="567" w:hanging="567"/>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9.3 </w:t>
      </w:r>
      <w:r>
        <w:rPr>
          <w:rFonts w:ascii="Times New Roman" w:eastAsiaTheme="minorHAnsi" w:hAnsi="Times New Roman" w:cs="Times New Roman"/>
          <w:lang w:eastAsia="en-US" w:bidi="ar-SA"/>
        </w:rPr>
        <w:tab/>
      </w:r>
      <w:r w:rsidRPr="00A80CDE">
        <w:rPr>
          <w:rFonts w:ascii="Times New Roman" w:eastAsiaTheme="minorHAnsi" w:hAnsi="Times New Roman" w:cs="Times New Roman"/>
          <w:lang w:eastAsia="en-US" w:bidi="ar-SA"/>
        </w:rPr>
        <w:t xml:space="preserve">Dotknutá osoba má právo na výmaz osobných údajov – má právo na to, aby prevádzkovateľ bez zbytočného odkladu vymazal osobné údaje, ktoré sa jej týkajú. </w:t>
      </w:r>
    </w:p>
    <w:p w:rsidR="00A80CDE" w:rsidRPr="00A80CDE" w:rsidRDefault="00A80CDE" w:rsidP="009825B0">
      <w:pPr>
        <w:widowControl/>
        <w:autoSpaceDE w:val="0"/>
        <w:autoSpaceDN w:val="0"/>
        <w:adjustRightInd w:val="0"/>
        <w:spacing w:before="60" w:after="60"/>
        <w:ind w:left="567" w:hanging="567"/>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9.4 </w:t>
      </w:r>
      <w:r>
        <w:rPr>
          <w:rFonts w:ascii="Times New Roman" w:eastAsiaTheme="minorHAnsi" w:hAnsi="Times New Roman" w:cs="Times New Roman"/>
          <w:lang w:eastAsia="en-US" w:bidi="ar-SA"/>
        </w:rPr>
        <w:tab/>
      </w:r>
      <w:r w:rsidRPr="00A80CDE">
        <w:rPr>
          <w:rFonts w:ascii="Times New Roman" w:eastAsiaTheme="minorHAnsi" w:hAnsi="Times New Roman" w:cs="Times New Roman"/>
          <w:lang w:eastAsia="en-US" w:bidi="ar-SA"/>
        </w:rPr>
        <w:t xml:space="preserve">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čl. 21 ods. 1 nariadenia, § 27 ods. 1 zákona, a to až do overenia, či oprávnené dôvody na strane prevádzkovateľa prevažujú nad oprávnenými dôvodmi dotknutej osoby. </w:t>
      </w:r>
    </w:p>
    <w:p w:rsidR="00A80CDE" w:rsidRPr="00A80CDE" w:rsidRDefault="00A80CDE" w:rsidP="009825B0">
      <w:pPr>
        <w:widowControl/>
        <w:autoSpaceDE w:val="0"/>
        <w:autoSpaceDN w:val="0"/>
        <w:adjustRightInd w:val="0"/>
        <w:spacing w:before="60" w:after="60"/>
        <w:ind w:left="567" w:hanging="567"/>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9.5 </w:t>
      </w:r>
      <w:r>
        <w:rPr>
          <w:rFonts w:ascii="Times New Roman" w:eastAsiaTheme="minorHAnsi" w:hAnsi="Times New Roman" w:cs="Times New Roman"/>
          <w:lang w:eastAsia="en-US" w:bidi="ar-SA"/>
        </w:rPr>
        <w:tab/>
      </w:r>
      <w:r w:rsidRPr="00A80CDE">
        <w:rPr>
          <w:rFonts w:ascii="Times New Roman" w:eastAsiaTheme="minorHAnsi" w:hAnsi="Times New Roman" w:cs="Times New Roman"/>
          <w:lang w:eastAsia="en-US" w:bidi="ar-SA"/>
        </w:rPr>
        <w:t xml:space="preserve">Dotknutá osoba má právo namietať spracúvanie osobných údajov z taxatívne určených dôvodov v čl. 21 nariadenia, § 27 zákona. </w:t>
      </w:r>
    </w:p>
    <w:p w:rsidR="00A80CDE" w:rsidRPr="00A80CDE" w:rsidRDefault="00A80CDE" w:rsidP="009825B0">
      <w:pPr>
        <w:widowControl/>
        <w:autoSpaceDE w:val="0"/>
        <w:autoSpaceDN w:val="0"/>
        <w:adjustRightInd w:val="0"/>
        <w:spacing w:before="60" w:after="60"/>
        <w:ind w:left="567" w:hanging="567"/>
        <w:jc w:val="both"/>
        <w:rPr>
          <w:rFonts w:ascii="Times New Roman" w:eastAsiaTheme="minorHAnsi" w:hAnsi="Times New Roman" w:cs="Times New Roman"/>
          <w:lang w:eastAsia="en-US" w:bidi="ar-SA"/>
        </w:rPr>
      </w:pPr>
      <w:r w:rsidRPr="00A80CDE">
        <w:rPr>
          <w:rFonts w:ascii="Times New Roman" w:eastAsiaTheme="minorHAnsi" w:hAnsi="Times New Roman" w:cs="Times New Roman"/>
          <w:lang w:eastAsia="en-US" w:bidi="ar-SA"/>
        </w:rPr>
        <w:t xml:space="preserve">9.6 </w:t>
      </w:r>
      <w:r>
        <w:rPr>
          <w:rFonts w:ascii="Times New Roman" w:eastAsiaTheme="minorHAnsi" w:hAnsi="Times New Roman" w:cs="Times New Roman"/>
          <w:lang w:eastAsia="en-US" w:bidi="ar-SA"/>
        </w:rPr>
        <w:tab/>
      </w:r>
      <w:r w:rsidRPr="00A80CDE">
        <w:rPr>
          <w:rFonts w:ascii="Times New Roman" w:eastAsiaTheme="minorHAnsi" w:hAnsi="Times New Roman" w:cs="Times New Roman"/>
          <w:lang w:eastAsia="en-US" w:bidi="ar-SA"/>
        </w:rPr>
        <w:t xml:space="preserve">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čl. 20 nariadenia, § 26 zákona. </w:t>
      </w:r>
    </w:p>
    <w:p w:rsidR="00A80CDE" w:rsidRPr="00A80CDE" w:rsidRDefault="00A80CDE" w:rsidP="009825B0">
      <w:pPr>
        <w:widowControl/>
        <w:autoSpaceDE w:val="0"/>
        <w:autoSpaceDN w:val="0"/>
        <w:adjustRightInd w:val="0"/>
        <w:spacing w:before="60" w:after="60"/>
        <w:ind w:left="567" w:hanging="567"/>
        <w:jc w:val="both"/>
        <w:rPr>
          <w:rFonts w:ascii="Times New Roman" w:eastAsiaTheme="minorHAnsi" w:hAnsi="Times New Roman" w:cs="Times New Roman"/>
          <w:sz w:val="23"/>
          <w:szCs w:val="23"/>
          <w:lang w:eastAsia="en-US" w:bidi="ar-SA"/>
        </w:rPr>
      </w:pPr>
      <w:r w:rsidRPr="00A80CDE">
        <w:rPr>
          <w:rFonts w:ascii="Times New Roman" w:eastAsiaTheme="minorHAnsi" w:hAnsi="Times New Roman" w:cs="Times New Roman"/>
          <w:sz w:val="23"/>
          <w:szCs w:val="23"/>
          <w:lang w:eastAsia="en-US" w:bidi="ar-SA"/>
        </w:rPr>
        <w:t xml:space="preserve">9.7 </w:t>
      </w:r>
      <w:r>
        <w:rPr>
          <w:rFonts w:ascii="Times New Roman" w:eastAsiaTheme="minorHAnsi" w:hAnsi="Times New Roman" w:cs="Times New Roman"/>
          <w:sz w:val="23"/>
          <w:szCs w:val="23"/>
          <w:lang w:eastAsia="en-US" w:bidi="ar-SA"/>
        </w:rPr>
        <w:tab/>
      </w:r>
      <w:r w:rsidRPr="00A80CDE">
        <w:rPr>
          <w:rFonts w:ascii="Times New Roman" w:eastAsiaTheme="minorHAnsi" w:hAnsi="Times New Roman" w:cs="Times New Roman"/>
          <w:sz w:val="23"/>
          <w:szCs w:val="23"/>
          <w:lang w:eastAsia="en-US" w:bidi="ar-SA"/>
        </w:rPr>
        <w:t xml:space="preserve">Dotknutá osoba má právo podať návrh na začatie konania podľa § 100 zákona. </w:t>
      </w:r>
    </w:p>
    <w:p w:rsidR="00A80CDE" w:rsidRPr="00A80CDE" w:rsidRDefault="00A80CDE" w:rsidP="00A80CDE">
      <w:pPr>
        <w:widowControl/>
        <w:autoSpaceDE w:val="0"/>
        <w:autoSpaceDN w:val="0"/>
        <w:adjustRightInd w:val="0"/>
        <w:spacing w:before="240" w:after="120"/>
        <w:jc w:val="both"/>
        <w:rPr>
          <w:rFonts w:ascii="Times New Roman" w:eastAsiaTheme="minorHAnsi" w:hAnsi="Times New Roman" w:cs="Times New Roman"/>
          <w:sz w:val="23"/>
          <w:szCs w:val="23"/>
          <w:lang w:eastAsia="en-US" w:bidi="ar-SA"/>
        </w:rPr>
      </w:pPr>
      <w:r w:rsidRPr="00A80CDE">
        <w:rPr>
          <w:rFonts w:ascii="Times New Roman" w:eastAsiaTheme="minorHAnsi" w:hAnsi="Times New Roman" w:cs="Times New Roman"/>
          <w:b/>
          <w:bCs/>
          <w:sz w:val="23"/>
          <w:szCs w:val="23"/>
          <w:lang w:eastAsia="en-US" w:bidi="ar-SA"/>
        </w:rPr>
        <w:t xml:space="preserve">10. Zdroj, z ktorého pochádzajú osobné údaje: </w:t>
      </w:r>
    </w:p>
    <w:p w:rsidR="00A80CDE" w:rsidRPr="00A80CDE" w:rsidRDefault="00A80CDE" w:rsidP="00A80CDE">
      <w:pPr>
        <w:widowControl/>
        <w:autoSpaceDE w:val="0"/>
        <w:autoSpaceDN w:val="0"/>
        <w:adjustRightInd w:val="0"/>
        <w:jc w:val="both"/>
        <w:rPr>
          <w:rFonts w:ascii="Times New Roman" w:eastAsiaTheme="minorHAnsi" w:hAnsi="Times New Roman" w:cs="Times New Roman"/>
          <w:sz w:val="23"/>
          <w:szCs w:val="23"/>
          <w:lang w:eastAsia="en-US" w:bidi="ar-SA"/>
        </w:rPr>
      </w:pPr>
      <w:r w:rsidRPr="00A80CDE">
        <w:rPr>
          <w:rFonts w:ascii="Times New Roman" w:eastAsiaTheme="minorHAnsi" w:hAnsi="Times New Roman" w:cs="Times New Roman"/>
          <w:sz w:val="23"/>
          <w:szCs w:val="23"/>
          <w:lang w:eastAsia="en-US" w:bidi="ar-SA"/>
        </w:rPr>
        <w:t xml:space="preserve">Informácie pochádzajú zo informačných systémov prevádzkovateľa a informačných systémov dodávateľov. </w:t>
      </w:r>
    </w:p>
    <w:p w:rsidR="00A80CDE" w:rsidRPr="00A80CDE" w:rsidRDefault="00A80CDE" w:rsidP="00A80CDE">
      <w:pPr>
        <w:widowControl/>
        <w:autoSpaceDE w:val="0"/>
        <w:autoSpaceDN w:val="0"/>
        <w:adjustRightInd w:val="0"/>
        <w:spacing w:before="240" w:after="120"/>
        <w:jc w:val="both"/>
        <w:rPr>
          <w:rFonts w:ascii="Times New Roman" w:eastAsiaTheme="minorHAnsi" w:hAnsi="Times New Roman" w:cs="Times New Roman"/>
          <w:sz w:val="23"/>
          <w:szCs w:val="23"/>
          <w:lang w:eastAsia="en-US" w:bidi="ar-SA"/>
        </w:rPr>
      </w:pPr>
      <w:r w:rsidRPr="00A80CDE">
        <w:rPr>
          <w:rFonts w:ascii="Times New Roman" w:eastAsiaTheme="minorHAnsi" w:hAnsi="Times New Roman" w:cs="Times New Roman"/>
          <w:b/>
          <w:bCs/>
          <w:sz w:val="23"/>
          <w:szCs w:val="23"/>
          <w:lang w:eastAsia="en-US" w:bidi="ar-SA"/>
        </w:rPr>
        <w:t xml:space="preserve">11. Automatizované individuálne rozhodovanie vrátane profilovania podľa čl. 22 ods. 1 a 4 nariadenia, § 28 ods. 1 a 4 zákona sa nevykonáva. </w:t>
      </w:r>
    </w:p>
    <w:p w:rsidR="00A80CDE" w:rsidRDefault="00A80CDE" w:rsidP="00A80CDE">
      <w:pPr>
        <w:widowControl/>
        <w:autoSpaceDE w:val="0"/>
        <w:autoSpaceDN w:val="0"/>
        <w:adjustRightInd w:val="0"/>
        <w:jc w:val="both"/>
        <w:rPr>
          <w:rFonts w:ascii="Times New Roman" w:eastAsiaTheme="minorHAnsi" w:hAnsi="Times New Roman" w:cs="Times New Roman"/>
          <w:sz w:val="23"/>
          <w:szCs w:val="23"/>
          <w:lang w:eastAsia="en-US" w:bidi="ar-SA"/>
        </w:rPr>
      </w:pPr>
    </w:p>
    <w:p w:rsidR="00A80CDE" w:rsidRDefault="00A80CDE" w:rsidP="00A80CDE">
      <w:pPr>
        <w:widowControl/>
        <w:autoSpaceDE w:val="0"/>
        <w:autoSpaceDN w:val="0"/>
        <w:adjustRightInd w:val="0"/>
        <w:jc w:val="both"/>
        <w:rPr>
          <w:rFonts w:ascii="Times New Roman" w:eastAsiaTheme="minorHAnsi" w:hAnsi="Times New Roman" w:cs="Times New Roman"/>
          <w:sz w:val="23"/>
          <w:szCs w:val="23"/>
          <w:lang w:eastAsia="en-US" w:bidi="ar-SA"/>
        </w:rPr>
      </w:pPr>
    </w:p>
    <w:p w:rsidR="00A80CDE" w:rsidRPr="00A80CDE" w:rsidRDefault="00A80CDE" w:rsidP="00A80CDE">
      <w:pPr>
        <w:widowControl/>
        <w:autoSpaceDE w:val="0"/>
        <w:autoSpaceDN w:val="0"/>
        <w:adjustRightInd w:val="0"/>
        <w:jc w:val="both"/>
        <w:rPr>
          <w:rFonts w:ascii="Times New Roman" w:eastAsiaTheme="minorHAnsi" w:hAnsi="Times New Roman" w:cs="Times New Roman"/>
          <w:sz w:val="23"/>
          <w:szCs w:val="23"/>
          <w:lang w:eastAsia="en-US" w:bidi="ar-SA"/>
        </w:rPr>
      </w:pPr>
    </w:p>
    <w:p w:rsidR="00A80CDE" w:rsidRDefault="00A80CDE" w:rsidP="00A80CDE">
      <w:pPr>
        <w:widowControl/>
        <w:autoSpaceDE w:val="0"/>
        <w:autoSpaceDN w:val="0"/>
        <w:adjustRightInd w:val="0"/>
        <w:jc w:val="both"/>
        <w:rPr>
          <w:rFonts w:ascii="Times New Roman" w:eastAsiaTheme="minorHAnsi" w:hAnsi="Times New Roman" w:cs="Times New Roman"/>
          <w:bCs/>
          <w:sz w:val="23"/>
          <w:szCs w:val="23"/>
          <w:lang w:eastAsia="en-US" w:bidi="ar-SA"/>
        </w:rPr>
      </w:pPr>
      <w:r w:rsidRPr="00A80CDE">
        <w:rPr>
          <w:rFonts w:ascii="Times New Roman" w:eastAsiaTheme="minorHAnsi" w:hAnsi="Times New Roman" w:cs="Times New Roman"/>
          <w:bCs/>
          <w:sz w:val="23"/>
          <w:szCs w:val="23"/>
          <w:lang w:eastAsia="en-US" w:bidi="ar-SA"/>
        </w:rPr>
        <w:t xml:space="preserve">Informácie poskytnuté dňa: ............................................... </w:t>
      </w:r>
    </w:p>
    <w:p w:rsidR="00A80CDE" w:rsidRPr="00A80CDE" w:rsidRDefault="00A80CDE" w:rsidP="00A80CDE">
      <w:pPr>
        <w:widowControl/>
        <w:autoSpaceDE w:val="0"/>
        <w:autoSpaceDN w:val="0"/>
        <w:adjustRightInd w:val="0"/>
        <w:jc w:val="both"/>
        <w:rPr>
          <w:rFonts w:ascii="Times New Roman" w:eastAsiaTheme="minorHAnsi" w:hAnsi="Times New Roman" w:cs="Times New Roman"/>
          <w:sz w:val="23"/>
          <w:szCs w:val="23"/>
          <w:lang w:eastAsia="en-US" w:bidi="ar-SA"/>
        </w:rPr>
      </w:pPr>
    </w:p>
    <w:p w:rsidR="00CD0541" w:rsidRPr="00A80CDE" w:rsidRDefault="00A80CDE" w:rsidP="00A80CDE">
      <w:pPr>
        <w:jc w:val="both"/>
        <w:rPr>
          <w:rFonts w:ascii="Times New Roman" w:hAnsi="Times New Roman" w:cs="Times New Roman"/>
        </w:rPr>
      </w:pPr>
      <w:r w:rsidRPr="00A80CDE">
        <w:rPr>
          <w:rFonts w:ascii="Times New Roman" w:eastAsiaTheme="minorHAnsi" w:hAnsi="Times New Roman" w:cs="Times New Roman"/>
          <w:bCs/>
          <w:sz w:val="23"/>
          <w:szCs w:val="23"/>
          <w:lang w:eastAsia="en-US" w:bidi="ar-SA"/>
        </w:rPr>
        <w:t>Podpis dotknutej osoby: .....................................................</w:t>
      </w:r>
    </w:p>
    <w:sectPr w:rsidR="00CD0541" w:rsidRPr="00A80CDE" w:rsidSect="00DB6FC1">
      <w:headerReference w:type="default" r:id="rId8"/>
      <w:footerReference w:type="default" r:id="rId9"/>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032" w:rsidRDefault="00071032" w:rsidP="001678C0">
      <w:r>
        <w:separator/>
      </w:r>
    </w:p>
  </w:endnote>
  <w:endnote w:type="continuationSeparator" w:id="0">
    <w:p w:rsidR="00071032" w:rsidRDefault="00071032"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AF2AE9">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032" w:rsidRDefault="00071032" w:rsidP="001678C0">
      <w:r>
        <w:separator/>
      </w:r>
    </w:p>
  </w:footnote>
  <w:footnote w:type="continuationSeparator" w:id="0">
    <w:p w:rsidR="00071032" w:rsidRDefault="00071032"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4A4034">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107727" w:rsidRDefault="00A35715" w:rsidP="00A35715">
    <w:pPr>
      <w:pStyle w:val="Default"/>
      <w:tabs>
        <w:tab w:val="left" w:pos="6270"/>
        <w:tab w:val="right" w:pos="9354"/>
      </w:tabs>
      <w:spacing w:before="0"/>
      <w:jc w:val="right"/>
      <w:rPr>
        <w:rFonts w:ascii="Times New Roman" w:hAnsi="Times New Roman" w:cs="Times New Roman"/>
        <w:bCs/>
        <w:i/>
        <w:sz w:val="20"/>
        <w:szCs w:val="20"/>
      </w:rPr>
    </w:pPr>
    <w:r w:rsidRPr="00A35715">
      <w:rPr>
        <w:rFonts w:ascii="Times New Roman" w:hAnsi="Times New Roman" w:cs="Times New Roman"/>
        <w:bCs/>
        <w:i/>
        <w:sz w:val="20"/>
        <w:szCs w:val="20"/>
      </w:rPr>
      <w:t>„</w:t>
    </w:r>
    <w:r w:rsidR="00AF2AE9" w:rsidRPr="00AF2AE9">
      <w:rPr>
        <w:rFonts w:ascii="Times New Roman" w:hAnsi="Times New Roman" w:cs="Times New Roman"/>
        <w:bCs/>
        <w:i/>
        <w:sz w:val="20"/>
        <w:szCs w:val="20"/>
        <w:lang w:bidi="sk-SK"/>
      </w:rPr>
      <w:t>Statické zabezpečenie hradobného a parkánového múru v úseku medzi Košickou bránou a Remenárskou baštou v Levoči</w:t>
    </w:r>
    <w:r w:rsidRPr="00A35715">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71032"/>
    <w:rsid w:val="00091C03"/>
    <w:rsid w:val="000A5976"/>
    <w:rsid w:val="000A721D"/>
    <w:rsid w:val="000C7BA4"/>
    <w:rsid w:val="00107727"/>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66A45"/>
    <w:rsid w:val="00375F59"/>
    <w:rsid w:val="00390DD5"/>
    <w:rsid w:val="003B319C"/>
    <w:rsid w:val="003B7152"/>
    <w:rsid w:val="003C49C5"/>
    <w:rsid w:val="003D2FA9"/>
    <w:rsid w:val="003F7A4B"/>
    <w:rsid w:val="00414597"/>
    <w:rsid w:val="004204D7"/>
    <w:rsid w:val="00434573"/>
    <w:rsid w:val="00436524"/>
    <w:rsid w:val="00440E5B"/>
    <w:rsid w:val="00443B92"/>
    <w:rsid w:val="0045418B"/>
    <w:rsid w:val="004829EF"/>
    <w:rsid w:val="004A4034"/>
    <w:rsid w:val="004C0161"/>
    <w:rsid w:val="004C4C03"/>
    <w:rsid w:val="004C6F1F"/>
    <w:rsid w:val="004D53C2"/>
    <w:rsid w:val="004F04E9"/>
    <w:rsid w:val="00505A09"/>
    <w:rsid w:val="0051300F"/>
    <w:rsid w:val="00515126"/>
    <w:rsid w:val="00515A79"/>
    <w:rsid w:val="00526B5F"/>
    <w:rsid w:val="00570185"/>
    <w:rsid w:val="005956C8"/>
    <w:rsid w:val="005A00D6"/>
    <w:rsid w:val="005B10E6"/>
    <w:rsid w:val="005C03CF"/>
    <w:rsid w:val="005C39AF"/>
    <w:rsid w:val="005F36CA"/>
    <w:rsid w:val="00603F14"/>
    <w:rsid w:val="006324F5"/>
    <w:rsid w:val="0063378A"/>
    <w:rsid w:val="00636D4E"/>
    <w:rsid w:val="00642E8E"/>
    <w:rsid w:val="006A0838"/>
    <w:rsid w:val="006B2C27"/>
    <w:rsid w:val="006F161B"/>
    <w:rsid w:val="006F4929"/>
    <w:rsid w:val="00701773"/>
    <w:rsid w:val="007103CC"/>
    <w:rsid w:val="00727817"/>
    <w:rsid w:val="007531EB"/>
    <w:rsid w:val="00766960"/>
    <w:rsid w:val="00766972"/>
    <w:rsid w:val="007911B3"/>
    <w:rsid w:val="007936B2"/>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7449A"/>
    <w:rsid w:val="009825B0"/>
    <w:rsid w:val="00983519"/>
    <w:rsid w:val="009A1F53"/>
    <w:rsid w:val="009A2107"/>
    <w:rsid w:val="009C1B7A"/>
    <w:rsid w:val="009C228B"/>
    <w:rsid w:val="009D4DDE"/>
    <w:rsid w:val="009D5164"/>
    <w:rsid w:val="00A21365"/>
    <w:rsid w:val="00A32CD8"/>
    <w:rsid w:val="00A35715"/>
    <w:rsid w:val="00A359A6"/>
    <w:rsid w:val="00A66167"/>
    <w:rsid w:val="00A80CDE"/>
    <w:rsid w:val="00A848DD"/>
    <w:rsid w:val="00A9430F"/>
    <w:rsid w:val="00AA5792"/>
    <w:rsid w:val="00AB3BF9"/>
    <w:rsid w:val="00AC3335"/>
    <w:rsid w:val="00AF2AE9"/>
    <w:rsid w:val="00B13495"/>
    <w:rsid w:val="00B14BC1"/>
    <w:rsid w:val="00B16DB5"/>
    <w:rsid w:val="00B32188"/>
    <w:rsid w:val="00B367B3"/>
    <w:rsid w:val="00B36C1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63395"/>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A709F"/>
    <w:rsid w:val="00EC56A4"/>
    <w:rsid w:val="00EE259E"/>
    <w:rsid w:val="00EF0D91"/>
    <w:rsid w:val="00EF71FC"/>
    <w:rsid w:val="00EF7674"/>
    <w:rsid w:val="00F115CD"/>
    <w:rsid w:val="00F131D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369538">
      <w:bodyDiv w:val="1"/>
      <w:marLeft w:val="0"/>
      <w:marRight w:val="0"/>
      <w:marTop w:val="0"/>
      <w:marBottom w:val="0"/>
      <w:divBdr>
        <w:top w:val="none" w:sz="0" w:space="0" w:color="auto"/>
        <w:left w:val="none" w:sz="0" w:space="0" w:color="auto"/>
        <w:bottom w:val="none" w:sz="0" w:space="0" w:color="auto"/>
        <w:right w:val="none" w:sz="0" w:space="0" w:color="auto"/>
      </w:divBdr>
    </w:div>
    <w:div w:id="1282221218">
      <w:bodyDiv w:val="1"/>
      <w:marLeft w:val="0"/>
      <w:marRight w:val="0"/>
      <w:marTop w:val="0"/>
      <w:marBottom w:val="0"/>
      <w:divBdr>
        <w:top w:val="none" w:sz="0" w:space="0" w:color="auto"/>
        <w:left w:val="none" w:sz="0" w:space="0" w:color="auto"/>
        <w:bottom w:val="none" w:sz="0" w:space="0" w:color="auto"/>
        <w:right w:val="none" w:sz="0" w:space="0" w:color="auto"/>
      </w:divBdr>
    </w:div>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95AD1-9F9C-4B63-A064-80A6C7FB6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1099</Words>
  <Characters>6270</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71</cp:revision>
  <cp:lastPrinted>2020-03-27T09:13:00Z</cp:lastPrinted>
  <dcterms:created xsi:type="dcterms:W3CDTF">2017-01-14T17:48:00Z</dcterms:created>
  <dcterms:modified xsi:type="dcterms:W3CDTF">2021-11-05T08:05:00Z</dcterms:modified>
</cp:coreProperties>
</file>