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4204D7" w:rsidRDefault="004204D7"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4204D7">
        <w:rPr>
          <w:rFonts w:ascii="Times New Roman" w:hAnsi="Times New Roman" w:cs="Times New Roman"/>
          <w:sz w:val="24"/>
        </w:rPr>
        <w:t xml:space="preserve">súhlasí s podmienkami verejného obstarávania: </w:t>
      </w:r>
      <w:r w:rsidR="00766972" w:rsidRPr="00766972">
        <w:rPr>
          <w:rFonts w:ascii="Times New Roman" w:hAnsi="Times New Roman" w:cs="Times New Roman"/>
          <w:b/>
          <w:i/>
          <w:sz w:val="24"/>
        </w:rPr>
        <w:t>„</w:t>
      </w:r>
      <w:r w:rsidR="00D97EE6">
        <w:rPr>
          <w:rFonts w:ascii="Times New Roman" w:hAnsi="Times New Roman" w:cs="Times New Roman"/>
          <w:b/>
          <w:i/>
          <w:sz w:val="24"/>
        </w:rPr>
        <w:t>Rekonštrukcia VO na uliciach Probstnerova cesta, M. R. Štefánika, Levoča</w:t>
      </w:r>
      <w:r w:rsidR="00766972" w:rsidRPr="00766972">
        <w:rPr>
          <w:rFonts w:ascii="Times New Roman" w:hAnsi="Times New Roman" w:cs="Times New Roman"/>
          <w:b/>
          <w:i/>
          <w:sz w:val="24"/>
        </w:rPr>
        <w:t>“</w:t>
      </w:r>
      <w:r w:rsidRPr="00766972">
        <w:rPr>
          <w:rFonts w:ascii="Times New Roman" w:hAnsi="Times New Roman" w:cs="Times New Roman"/>
          <w:b/>
          <w:i/>
        </w:rPr>
        <w:t>,</w:t>
      </w:r>
      <w:r w:rsidR="00163D76">
        <w:rPr>
          <w:rFonts w:ascii="Times New Roman" w:hAnsi="Times New Roman" w:cs="Times New Roman"/>
          <w:b/>
          <w:i/>
        </w:rPr>
        <w:t xml:space="preserve"> </w:t>
      </w:r>
      <w:r w:rsidRPr="004204D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bookmarkStart w:id="0" w:name="_GoBack"/>
      <w:bookmarkEnd w:id="0"/>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D208FC">
      <w:pPr>
        <w:spacing w:before="72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412" w:rsidRDefault="00945412" w:rsidP="001678C0">
      <w:r>
        <w:separator/>
      </w:r>
    </w:p>
  </w:endnote>
  <w:endnote w:type="continuationSeparator" w:id="1">
    <w:p w:rsidR="00945412" w:rsidRDefault="00945412" w:rsidP="001678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8D6912">
          <w:rPr>
            <w:rFonts w:ascii="Times New Roman" w:hAnsi="Times New Roman" w:cs="Times New Roman"/>
            <w:noProof/>
            <w:sz w:val="22"/>
            <w:szCs w:val="22"/>
          </w:rPr>
          <w:t>1</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412" w:rsidRDefault="00945412" w:rsidP="001678C0">
      <w:r>
        <w:separator/>
      </w:r>
    </w:p>
  </w:footnote>
  <w:footnote w:type="continuationSeparator" w:id="1">
    <w:p w:rsidR="00945412" w:rsidRDefault="00945412" w:rsidP="001678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603F14">
      <w:rPr>
        <w:rFonts w:ascii="Times New Roman" w:hAnsi="Times New Roman" w:cs="Times New Roman"/>
        <w:sz w:val="20"/>
        <w:szCs w:val="20"/>
      </w:rPr>
      <w:t>2</w:t>
    </w:r>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8B1AF0" w:rsidRPr="00766972" w:rsidRDefault="00D40532" w:rsidP="00D40532">
    <w:pPr>
      <w:pStyle w:val="Default"/>
      <w:spacing w:before="0"/>
      <w:jc w:val="right"/>
      <w:rPr>
        <w:rFonts w:ascii="Times New Roman" w:hAnsi="Times New Roman" w:cs="Times New Roman"/>
        <w:bCs/>
        <w:i/>
        <w:sz w:val="18"/>
        <w:szCs w:val="18"/>
      </w:rPr>
    </w:pPr>
    <w:r>
      <w:rPr>
        <w:rFonts w:ascii="Times New Roman" w:hAnsi="Times New Roman" w:cs="Times New Roman"/>
        <w:b/>
        <w:i/>
        <w:sz w:val="18"/>
        <w:szCs w:val="18"/>
      </w:rPr>
      <w:t>„</w:t>
    </w:r>
    <w:r w:rsidR="00D97EE6">
      <w:rPr>
        <w:rFonts w:ascii="Times New Roman" w:hAnsi="Times New Roman" w:cs="Times New Roman"/>
        <w:b/>
        <w:i/>
        <w:sz w:val="18"/>
        <w:szCs w:val="18"/>
      </w:rPr>
      <w:t>Rekonštrukcia VO na uliciach Probstnerova cesta, M. R. Štefánika, Levoča</w:t>
    </w:r>
    <w:r w:rsidR="00766972" w:rsidRPr="00766972">
      <w:rPr>
        <w:rFonts w:ascii="Times New Roman" w:hAnsi="Times New Roman" w:cs="Times New Roman"/>
        <w:b/>
        <w:i/>
        <w:sz w:val="18"/>
        <w:szCs w:val="1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14338"/>
  </w:hdrShapeDefaults>
  <w:footnotePr>
    <w:footnote w:id="0"/>
    <w:footnote w:id="1"/>
  </w:footnotePr>
  <w:endnotePr>
    <w:endnote w:id="0"/>
    <w:endnote w:id="1"/>
  </w:endnotePr>
  <w:compat/>
  <w:rsids>
    <w:rsidRoot w:val="00176845"/>
    <w:rsid w:val="00013514"/>
    <w:rsid w:val="00022C9A"/>
    <w:rsid w:val="00043033"/>
    <w:rsid w:val="000708AB"/>
    <w:rsid w:val="00091C03"/>
    <w:rsid w:val="000A5976"/>
    <w:rsid w:val="000A721D"/>
    <w:rsid w:val="000C7BA4"/>
    <w:rsid w:val="00112A82"/>
    <w:rsid w:val="0012169E"/>
    <w:rsid w:val="00162A49"/>
    <w:rsid w:val="00163D76"/>
    <w:rsid w:val="001678C0"/>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B7152"/>
    <w:rsid w:val="003C49C5"/>
    <w:rsid w:val="003D2FA9"/>
    <w:rsid w:val="003F7A4B"/>
    <w:rsid w:val="00414597"/>
    <w:rsid w:val="004204D7"/>
    <w:rsid w:val="00434573"/>
    <w:rsid w:val="00436524"/>
    <w:rsid w:val="00440E5B"/>
    <w:rsid w:val="00443B92"/>
    <w:rsid w:val="0045418B"/>
    <w:rsid w:val="004829EF"/>
    <w:rsid w:val="004C0161"/>
    <w:rsid w:val="004C6F1F"/>
    <w:rsid w:val="004D53C2"/>
    <w:rsid w:val="004F04E9"/>
    <w:rsid w:val="00505A09"/>
    <w:rsid w:val="0051300F"/>
    <w:rsid w:val="00515126"/>
    <w:rsid w:val="00515A79"/>
    <w:rsid w:val="00570185"/>
    <w:rsid w:val="005956C8"/>
    <w:rsid w:val="005A00D6"/>
    <w:rsid w:val="005B10E6"/>
    <w:rsid w:val="005C39AF"/>
    <w:rsid w:val="005F36CA"/>
    <w:rsid w:val="00603F14"/>
    <w:rsid w:val="006324F5"/>
    <w:rsid w:val="0063378A"/>
    <w:rsid w:val="00642E8E"/>
    <w:rsid w:val="006A0838"/>
    <w:rsid w:val="006B2C27"/>
    <w:rsid w:val="006F161B"/>
    <w:rsid w:val="006F4929"/>
    <w:rsid w:val="00701773"/>
    <w:rsid w:val="007103CC"/>
    <w:rsid w:val="007531EB"/>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A1F53"/>
    <w:rsid w:val="009A2107"/>
    <w:rsid w:val="009C1B7A"/>
    <w:rsid w:val="009C228B"/>
    <w:rsid w:val="009D5164"/>
    <w:rsid w:val="00A21365"/>
    <w:rsid w:val="00A32CD8"/>
    <w:rsid w:val="00A359A6"/>
    <w:rsid w:val="00A66167"/>
    <w:rsid w:val="00A848DD"/>
    <w:rsid w:val="00A9430F"/>
    <w:rsid w:val="00AA5792"/>
    <w:rsid w:val="00AB3BF9"/>
    <w:rsid w:val="00AC3335"/>
    <w:rsid w:val="00B14BC1"/>
    <w:rsid w:val="00B32188"/>
    <w:rsid w:val="00B367B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D03"/>
    <w:rsid w:val="00D40473"/>
    <w:rsid w:val="00D40532"/>
    <w:rsid w:val="00D7100F"/>
    <w:rsid w:val="00D93F39"/>
    <w:rsid w:val="00D97EE6"/>
    <w:rsid w:val="00DA2E03"/>
    <w:rsid w:val="00DA6B0B"/>
    <w:rsid w:val="00DA7F97"/>
    <w:rsid w:val="00DB6C3C"/>
    <w:rsid w:val="00DB6FC1"/>
    <w:rsid w:val="00DD48B2"/>
    <w:rsid w:val="00E1623B"/>
    <w:rsid w:val="00E277F1"/>
    <w:rsid w:val="00E36208"/>
    <w:rsid w:val="00E36B9E"/>
    <w:rsid w:val="00E500EE"/>
    <w:rsid w:val="00E6161F"/>
    <w:rsid w:val="00E80217"/>
    <w:rsid w:val="00E8041F"/>
    <w:rsid w:val="00E82C58"/>
    <w:rsid w:val="00E90A17"/>
    <w:rsid w:val="00E97D73"/>
    <w:rsid w:val="00EA2C3A"/>
    <w:rsid w:val="00EA61BE"/>
    <w:rsid w:val="00EC56A4"/>
    <w:rsid w:val="00EE259E"/>
    <w:rsid w:val="00EF0D91"/>
    <w:rsid w:val="00EF71FC"/>
    <w:rsid w:val="00EF7674"/>
    <w:rsid w:val="00F115CD"/>
    <w:rsid w:val="00F23341"/>
    <w:rsid w:val="00F27779"/>
    <w:rsid w:val="00F41B04"/>
    <w:rsid w:val="00F44111"/>
    <w:rsid w:val="00F53D14"/>
    <w:rsid w:val="00F56AB6"/>
    <w:rsid w:val="00F64F5F"/>
    <w:rsid w:val="00F862AE"/>
    <w:rsid w:val="00F92E17"/>
    <w:rsid w:val="00FA6A2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1678C0"/>
    <w:pPr>
      <w:tabs>
        <w:tab w:val="center" w:pos="4536"/>
        <w:tab w:val="right" w:pos="9072"/>
      </w:tabs>
    </w:pPr>
  </w:style>
  <w:style w:type="character" w:customStyle="1" w:styleId="HlavikaChar">
    <w:name w:val="Hlavička Char"/>
    <w:basedOn w:val="Predvolenpsmoodseku"/>
    <w:link w:val="Hlavika"/>
    <w:uiPriority w:val="99"/>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AD19E-2C85-4A0A-B74D-02A8C90C7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1063</Words>
  <Characters>6064</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57</cp:revision>
  <cp:lastPrinted>2020-01-08T06:30:00Z</cp:lastPrinted>
  <dcterms:created xsi:type="dcterms:W3CDTF">2017-01-14T17:48:00Z</dcterms:created>
  <dcterms:modified xsi:type="dcterms:W3CDTF">2020-02-25T07:53:00Z</dcterms:modified>
</cp:coreProperties>
</file>