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83" w:rsidRPr="001305B7" w:rsidRDefault="00D12B83" w:rsidP="00D12B83">
      <w:pPr>
        <w:jc w:val="center"/>
        <w:rPr>
          <w:rFonts w:ascii="MS Reference Sans Serif" w:hAnsi="MS Reference Sans Serif" w:cs="Arial"/>
          <w:caps/>
          <w:sz w:val="44"/>
          <w:szCs w:val="44"/>
        </w:rPr>
      </w:pPr>
      <w:r w:rsidRPr="001305B7">
        <w:rPr>
          <w:rFonts w:ascii="MS Reference Sans Serif" w:hAnsi="MS Reference Sans Serif" w:cs="Arial"/>
          <w:caps/>
          <w:sz w:val="44"/>
          <w:szCs w:val="44"/>
        </w:rPr>
        <w:t>SPRÁVA O hospodárenÍ</w:t>
      </w:r>
    </w:p>
    <w:p w:rsidR="00D12B83" w:rsidRPr="001305B7" w:rsidRDefault="00D12B83" w:rsidP="00D12B83">
      <w:pPr>
        <w:jc w:val="center"/>
        <w:rPr>
          <w:rFonts w:ascii="MS Reference Sans Serif" w:hAnsi="MS Reference Sans Serif" w:cs="Arial"/>
          <w:caps/>
          <w:sz w:val="44"/>
          <w:szCs w:val="44"/>
        </w:rPr>
      </w:pPr>
      <w:r w:rsidRPr="001305B7">
        <w:rPr>
          <w:rFonts w:ascii="MS Reference Sans Serif" w:hAnsi="MS Reference Sans Serif" w:cs="Arial"/>
          <w:caps/>
          <w:sz w:val="44"/>
          <w:szCs w:val="44"/>
        </w:rPr>
        <w:t>mesta LEVOČA</w:t>
      </w:r>
    </w:p>
    <w:p w:rsidR="00D12B83" w:rsidRPr="001305B7" w:rsidRDefault="00D12B83" w:rsidP="00D12B83">
      <w:pPr>
        <w:pStyle w:val="Zkladntext"/>
        <w:jc w:val="center"/>
        <w:rPr>
          <w:rFonts w:ascii="MS Reference Sans Serif" w:hAnsi="MS Reference Sans Serif"/>
          <w:caps/>
          <w:sz w:val="44"/>
          <w:szCs w:val="44"/>
        </w:rPr>
      </w:pPr>
    </w:p>
    <w:p w:rsidR="00D12B83" w:rsidRPr="001305B7" w:rsidRDefault="00D12B83" w:rsidP="00D12B83">
      <w:pPr>
        <w:pStyle w:val="Zkladntext"/>
        <w:jc w:val="center"/>
        <w:rPr>
          <w:rFonts w:ascii="MS Reference Sans Serif" w:hAnsi="MS Reference Sans Serif"/>
          <w:caps/>
          <w:sz w:val="44"/>
          <w:szCs w:val="44"/>
        </w:rPr>
      </w:pPr>
      <w:r w:rsidRPr="001305B7">
        <w:rPr>
          <w:rFonts w:ascii="MS Reference Sans Serif" w:hAnsi="MS Reference Sans Serif"/>
          <w:caps/>
          <w:sz w:val="44"/>
          <w:szCs w:val="44"/>
        </w:rPr>
        <w:t>za rok 201</w:t>
      </w:r>
      <w:r>
        <w:rPr>
          <w:rFonts w:ascii="MS Reference Sans Serif" w:hAnsi="MS Reference Sans Serif"/>
          <w:caps/>
          <w:sz w:val="44"/>
          <w:szCs w:val="44"/>
        </w:rPr>
        <w:t>7</w:t>
      </w:r>
    </w:p>
    <w:p w:rsidR="00D12B83" w:rsidRPr="001305B7" w:rsidRDefault="00D12B83" w:rsidP="00D12B83">
      <w:pPr>
        <w:pStyle w:val="Zkladntext"/>
        <w:jc w:val="center"/>
        <w:rPr>
          <w:rFonts w:ascii="Century Gothic" w:hAnsi="Century Gothic"/>
          <w:b/>
          <w:caps/>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r w:rsidRPr="001305B7">
        <w:rPr>
          <w:b/>
          <w:noProof/>
          <w:sz w:val="28"/>
          <w:lang w:eastAsia="sk-SK"/>
        </w:rPr>
        <w:drawing>
          <wp:anchor distT="0" distB="0" distL="114300" distR="114300" simplePos="0" relativeHeight="251662336" behindDoc="1" locked="0" layoutInCell="1" allowOverlap="1">
            <wp:simplePos x="0" y="0"/>
            <wp:positionH relativeFrom="column">
              <wp:align>center</wp:align>
            </wp:positionH>
            <wp:positionV relativeFrom="paragraph">
              <wp:posOffset>95885</wp:posOffset>
            </wp:positionV>
            <wp:extent cx="3121025" cy="3522345"/>
            <wp:effectExtent l="19050" t="0" r="3175" b="0"/>
            <wp:wrapTight wrapText="bothSides">
              <wp:wrapPolygon edited="0">
                <wp:start x="-132" y="0"/>
                <wp:lineTo x="-132" y="21495"/>
                <wp:lineTo x="21622" y="21495"/>
                <wp:lineTo x="21622" y="0"/>
                <wp:lineTo x="-132" y="0"/>
              </wp:wrapPolygon>
            </wp:wrapTight>
            <wp:docPr id="1" name="Obrázok 2" descr="C:\Moje dokumenty\ZNA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oje dokumenty\ZNAK1.GIF"/>
                    <pic:cNvPicPr>
                      <a:picLocks noChangeAspect="1" noChangeArrowheads="1"/>
                    </pic:cNvPicPr>
                  </pic:nvPicPr>
                  <pic:blipFill>
                    <a:blip r:embed="rId8" r:link="rId9"/>
                    <a:srcRect/>
                    <a:stretch>
                      <a:fillRect/>
                    </a:stretch>
                  </pic:blipFill>
                  <pic:spPr bwMode="auto">
                    <a:xfrm>
                      <a:off x="0" y="0"/>
                      <a:ext cx="3121025" cy="3522345"/>
                    </a:xfrm>
                    <a:prstGeom prst="rect">
                      <a:avLst/>
                    </a:prstGeom>
                    <a:solidFill>
                      <a:srgbClr val="FF0000"/>
                    </a:solidFill>
                    <a:ln w="9525">
                      <a:noFill/>
                      <a:miter lim="800000"/>
                      <a:headEnd/>
                      <a:tailEnd/>
                    </a:ln>
                  </pic:spPr>
                </pic:pic>
              </a:graphicData>
            </a:graphic>
          </wp:anchor>
        </w:drawing>
      </w: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b/>
          <w:sz w:val="28"/>
        </w:rPr>
      </w:pPr>
    </w:p>
    <w:p w:rsidR="00D12B83" w:rsidRPr="001305B7" w:rsidRDefault="00D12B83" w:rsidP="00D12B83">
      <w:pPr>
        <w:pStyle w:val="Zkladntext"/>
        <w:jc w:val="center"/>
        <w:rPr>
          <w:rFonts w:ascii="MS Reference Sans Serif" w:hAnsi="MS Reference Sans Serif"/>
          <w:b/>
          <w:caps/>
          <w:sz w:val="48"/>
          <w:szCs w:val="48"/>
        </w:rPr>
      </w:pPr>
      <w:r w:rsidRPr="001305B7">
        <w:rPr>
          <w:rFonts w:ascii="MS Reference Sans Serif" w:hAnsi="MS Reference Sans Serif"/>
          <w:b/>
          <w:caps/>
          <w:sz w:val="48"/>
          <w:szCs w:val="48"/>
        </w:rPr>
        <w:t>Mesto Levoča</w:t>
      </w: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rPr>
          <w:color w:val="FF0000"/>
        </w:rPr>
      </w:pPr>
    </w:p>
    <w:p w:rsidR="00D12B83" w:rsidRPr="00950A89" w:rsidRDefault="00D12B83" w:rsidP="00D12B83">
      <w:pPr>
        <w:spacing w:before="120" w:line="360" w:lineRule="auto"/>
        <w:ind w:firstLine="709"/>
        <w:jc w:val="both"/>
        <w:rPr>
          <w:color w:val="FF0000"/>
        </w:rPr>
      </w:pPr>
    </w:p>
    <w:p w:rsidR="00D12B83" w:rsidRPr="00034E54" w:rsidRDefault="00D12B83" w:rsidP="00D12B83">
      <w:pPr>
        <w:pStyle w:val="Obsah1"/>
        <w:rPr>
          <w:sz w:val="28"/>
          <w:szCs w:val="28"/>
        </w:rPr>
      </w:pPr>
      <w:r w:rsidRPr="00034E54">
        <w:rPr>
          <w:sz w:val="28"/>
          <w:szCs w:val="28"/>
        </w:rPr>
        <w:lastRenderedPageBreak/>
        <w:t>Obsah</w:t>
      </w:r>
    </w:p>
    <w:p w:rsidR="00D12B83" w:rsidRPr="00034E54" w:rsidRDefault="0055671B" w:rsidP="00D12B83">
      <w:pPr>
        <w:pStyle w:val="Obsah1"/>
        <w:spacing w:line="360" w:lineRule="auto"/>
        <w:rPr>
          <w:rFonts w:asciiTheme="minorHAnsi" w:eastAsiaTheme="minorEastAsia" w:hAnsiTheme="minorHAnsi" w:cstheme="minorBidi"/>
          <w:b w:val="0"/>
          <w:noProof/>
          <w:sz w:val="22"/>
          <w:szCs w:val="22"/>
        </w:rPr>
      </w:pPr>
      <w:r w:rsidRPr="0055671B">
        <w:fldChar w:fldCharType="begin"/>
      </w:r>
      <w:r w:rsidR="00D12B83" w:rsidRPr="00034E54">
        <w:instrText xml:space="preserve"> TOC \o "1-3" \h \z \u </w:instrText>
      </w:r>
      <w:r w:rsidRPr="0055671B">
        <w:fldChar w:fldCharType="separate"/>
      </w:r>
      <w:hyperlink w:anchor="_Toc450286914" w:history="1">
        <w:r w:rsidR="00D12B83" w:rsidRPr="00034E54">
          <w:rPr>
            <w:rStyle w:val="Hypertextovprepojenie"/>
            <w:noProof/>
            <w:color w:val="auto"/>
          </w:rPr>
          <w:t>1Rozpočtové hospodárenie mesta</w:t>
        </w:r>
        <w:r w:rsidR="00D12B83" w:rsidRPr="00034E54">
          <w:rPr>
            <w:noProof/>
            <w:webHidden/>
          </w:rPr>
          <w:tab/>
        </w:r>
        <w:r w:rsidRPr="00034E54">
          <w:rPr>
            <w:noProof/>
            <w:webHidden/>
          </w:rPr>
          <w:fldChar w:fldCharType="begin"/>
        </w:r>
        <w:r w:rsidR="00D12B83" w:rsidRPr="00034E54">
          <w:rPr>
            <w:noProof/>
            <w:webHidden/>
          </w:rPr>
          <w:instrText xml:space="preserve"> PAGEREF _Toc450286914 \h </w:instrText>
        </w:r>
        <w:r w:rsidRPr="00034E54">
          <w:rPr>
            <w:noProof/>
            <w:webHidden/>
          </w:rPr>
        </w:r>
        <w:r w:rsidRPr="00034E54">
          <w:rPr>
            <w:noProof/>
            <w:webHidden/>
          </w:rPr>
          <w:fldChar w:fldCharType="separate"/>
        </w:r>
        <w:r w:rsidR="00A074F8">
          <w:rPr>
            <w:noProof/>
            <w:webHidden/>
          </w:rPr>
          <w:t>4</w:t>
        </w:r>
        <w:r w:rsidRPr="00034E54">
          <w:rPr>
            <w:noProof/>
            <w:webHidden/>
          </w:rPr>
          <w:fldChar w:fldCharType="end"/>
        </w:r>
      </w:hyperlink>
    </w:p>
    <w:p w:rsidR="00D12B83" w:rsidRPr="00034E54" w:rsidRDefault="0055671B" w:rsidP="00D12B83">
      <w:pPr>
        <w:pStyle w:val="Obsah1"/>
        <w:spacing w:line="360" w:lineRule="auto"/>
        <w:rPr>
          <w:rFonts w:asciiTheme="minorHAnsi" w:eastAsiaTheme="minorEastAsia" w:hAnsiTheme="minorHAnsi" w:cstheme="minorBidi"/>
          <w:b w:val="0"/>
          <w:noProof/>
          <w:sz w:val="22"/>
          <w:szCs w:val="22"/>
        </w:rPr>
      </w:pPr>
      <w:hyperlink w:anchor="_Toc450286915" w:history="1">
        <w:r w:rsidR="00D12B83" w:rsidRPr="00034E54">
          <w:rPr>
            <w:rStyle w:val="Hypertextovprepojenie"/>
            <w:noProof/>
            <w:color w:val="auto"/>
          </w:rPr>
          <w:t>2. Zadlženosťmesta</w:t>
        </w:r>
        <w:r w:rsidR="00D12B83" w:rsidRPr="00034E54">
          <w:rPr>
            <w:noProof/>
            <w:webHidden/>
          </w:rPr>
          <w:tab/>
        </w:r>
        <w:r w:rsidRPr="00034E54">
          <w:rPr>
            <w:noProof/>
            <w:webHidden/>
          </w:rPr>
          <w:fldChar w:fldCharType="begin"/>
        </w:r>
        <w:r w:rsidR="00D12B83" w:rsidRPr="00034E54">
          <w:rPr>
            <w:noProof/>
            <w:webHidden/>
          </w:rPr>
          <w:instrText xml:space="preserve"> PAGEREF _Toc450286915 \h </w:instrText>
        </w:r>
        <w:r w:rsidRPr="00034E54">
          <w:rPr>
            <w:noProof/>
            <w:webHidden/>
          </w:rPr>
        </w:r>
        <w:r w:rsidRPr="00034E54">
          <w:rPr>
            <w:noProof/>
            <w:webHidden/>
          </w:rPr>
          <w:fldChar w:fldCharType="separate"/>
        </w:r>
        <w:r w:rsidR="00A074F8">
          <w:rPr>
            <w:noProof/>
            <w:webHidden/>
          </w:rPr>
          <w:t>7</w:t>
        </w:r>
        <w:r w:rsidRPr="00034E54">
          <w:rPr>
            <w:noProof/>
            <w:webHidden/>
          </w:rPr>
          <w:fldChar w:fldCharType="end"/>
        </w:r>
      </w:hyperlink>
    </w:p>
    <w:p w:rsidR="00D12B83" w:rsidRPr="00034E54" w:rsidRDefault="0055671B" w:rsidP="00D12B83">
      <w:pPr>
        <w:pStyle w:val="Obsah1"/>
        <w:spacing w:line="360" w:lineRule="auto"/>
        <w:rPr>
          <w:rFonts w:asciiTheme="minorHAnsi" w:eastAsiaTheme="minorEastAsia" w:hAnsiTheme="minorHAnsi" w:cstheme="minorBidi"/>
          <w:b w:val="0"/>
          <w:noProof/>
          <w:sz w:val="22"/>
          <w:szCs w:val="22"/>
        </w:rPr>
      </w:pPr>
      <w:hyperlink w:anchor="_Toc450286916" w:history="1">
        <w:r w:rsidR="00D12B83" w:rsidRPr="00034E54">
          <w:rPr>
            <w:rStyle w:val="Hypertextovprepojenie"/>
            <w:noProof/>
            <w:color w:val="auto"/>
          </w:rPr>
          <w:t>3 Príjmy rozpočtu</w:t>
        </w:r>
        <w:r w:rsidR="00D12B83" w:rsidRPr="00034E54">
          <w:rPr>
            <w:noProof/>
            <w:webHidden/>
          </w:rPr>
          <w:tab/>
        </w:r>
        <w:r w:rsidRPr="00034E54">
          <w:rPr>
            <w:noProof/>
            <w:webHidden/>
          </w:rPr>
          <w:fldChar w:fldCharType="begin"/>
        </w:r>
        <w:r w:rsidR="00D12B83" w:rsidRPr="00034E54">
          <w:rPr>
            <w:noProof/>
            <w:webHidden/>
          </w:rPr>
          <w:instrText xml:space="preserve"> PAGEREF _Toc450286916 \h </w:instrText>
        </w:r>
        <w:r w:rsidRPr="00034E54">
          <w:rPr>
            <w:noProof/>
            <w:webHidden/>
          </w:rPr>
        </w:r>
        <w:r w:rsidRPr="00034E54">
          <w:rPr>
            <w:noProof/>
            <w:webHidden/>
          </w:rPr>
          <w:fldChar w:fldCharType="separate"/>
        </w:r>
        <w:r w:rsidR="00A074F8">
          <w:rPr>
            <w:noProof/>
            <w:webHidden/>
          </w:rPr>
          <w:t>8</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17" w:history="1">
        <w:r w:rsidR="00D12B83" w:rsidRPr="00034E54">
          <w:rPr>
            <w:rStyle w:val="Hypertextovprepojenie"/>
            <w:noProof/>
            <w:color w:val="auto"/>
          </w:rPr>
          <w:t>3.1 Bežné príjmy</w:t>
        </w:r>
        <w:r w:rsidR="00D12B83" w:rsidRPr="00034E54">
          <w:rPr>
            <w:noProof/>
            <w:webHidden/>
          </w:rPr>
          <w:tab/>
        </w:r>
        <w:r w:rsidRPr="00034E54">
          <w:rPr>
            <w:noProof/>
            <w:webHidden/>
          </w:rPr>
          <w:fldChar w:fldCharType="begin"/>
        </w:r>
        <w:r w:rsidR="00D12B83" w:rsidRPr="00034E54">
          <w:rPr>
            <w:noProof/>
            <w:webHidden/>
          </w:rPr>
          <w:instrText xml:space="preserve"> PAGEREF _Toc450286917 \h </w:instrText>
        </w:r>
        <w:r w:rsidRPr="00034E54">
          <w:rPr>
            <w:noProof/>
            <w:webHidden/>
          </w:rPr>
        </w:r>
        <w:r w:rsidRPr="00034E54">
          <w:rPr>
            <w:noProof/>
            <w:webHidden/>
          </w:rPr>
          <w:fldChar w:fldCharType="separate"/>
        </w:r>
        <w:r w:rsidR="00A074F8">
          <w:rPr>
            <w:noProof/>
            <w:webHidden/>
          </w:rPr>
          <w:t>10</w:t>
        </w:r>
        <w:r w:rsidRPr="00034E54">
          <w:rPr>
            <w:noProof/>
            <w:webHidden/>
          </w:rPr>
          <w:fldChar w:fldCharType="end"/>
        </w:r>
      </w:hyperlink>
    </w:p>
    <w:p w:rsidR="00D12B83" w:rsidRPr="00034E54" w:rsidRDefault="0055671B" w:rsidP="00D12B83">
      <w:pPr>
        <w:pStyle w:val="Obsah3"/>
        <w:tabs>
          <w:tab w:val="right" w:leader="dot" w:pos="9373"/>
        </w:tabs>
        <w:spacing w:line="360" w:lineRule="auto"/>
        <w:rPr>
          <w:rFonts w:asciiTheme="minorHAnsi" w:eastAsiaTheme="minorEastAsia" w:hAnsiTheme="minorHAnsi" w:cstheme="minorBidi"/>
          <w:noProof/>
          <w:sz w:val="22"/>
          <w:szCs w:val="22"/>
        </w:rPr>
      </w:pPr>
      <w:hyperlink w:anchor="_Toc450286918" w:history="1">
        <w:r w:rsidR="00D12B83" w:rsidRPr="00034E54">
          <w:rPr>
            <w:rStyle w:val="Hypertextovprepojenie"/>
            <w:noProof/>
            <w:color w:val="auto"/>
          </w:rPr>
          <w:t>3.1.1 Daňové príjmy</w:t>
        </w:r>
        <w:r w:rsidR="00D12B83" w:rsidRPr="00034E54">
          <w:rPr>
            <w:noProof/>
            <w:webHidden/>
          </w:rPr>
          <w:tab/>
        </w:r>
        <w:r w:rsidRPr="00034E54">
          <w:rPr>
            <w:noProof/>
            <w:webHidden/>
          </w:rPr>
          <w:fldChar w:fldCharType="begin"/>
        </w:r>
        <w:r w:rsidR="00D12B83" w:rsidRPr="00034E54">
          <w:rPr>
            <w:noProof/>
            <w:webHidden/>
          </w:rPr>
          <w:instrText xml:space="preserve"> PAGEREF _Toc450286918 \h </w:instrText>
        </w:r>
        <w:r w:rsidRPr="00034E54">
          <w:rPr>
            <w:noProof/>
            <w:webHidden/>
          </w:rPr>
        </w:r>
        <w:r w:rsidRPr="00034E54">
          <w:rPr>
            <w:noProof/>
            <w:webHidden/>
          </w:rPr>
          <w:fldChar w:fldCharType="separate"/>
        </w:r>
        <w:r w:rsidR="00A074F8">
          <w:rPr>
            <w:noProof/>
            <w:webHidden/>
          </w:rPr>
          <w:t>10</w:t>
        </w:r>
        <w:r w:rsidRPr="00034E54">
          <w:rPr>
            <w:noProof/>
            <w:webHidden/>
          </w:rPr>
          <w:fldChar w:fldCharType="end"/>
        </w:r>
      </w:hyperlink>
    </w:p>
    <w:p w:rsidR="00D12B83" w:rsidRPr="00034E54" w:rsidRDefault="0055671B" w:rsidP="00D12B83">
      <w:pPr>
        <w:pStyle w:val="Obsah3"/>
        <w:tabs>
          <w:tab w:val="right" w:leader="dot" w:pos="9373"/>
        </w:tabs>
        <w:spacing w:line="360" w:lineRule="auto"/>
        <w:rPr>
          <w:rFonts w:asciiTheme="minorHAnsi" w:eastAsiaTheme="minorEastAsia" w:hAnsiTheme="minorHAnsi" w:cstheme="minorBidi"/>
          <w:noProof/>
          <w:sz w:val="22"/>
          <w:szCs w:val="22"/>
        </w:rPr>
      </w:pPr>
      <w:hyperlink w:anchor="_Toc450286921" w:history="1">
        <w:r w:rsidR="00D12B83" w:rsidRPr="00034E54">
          <w:rPr>
            <w:rStyle w:val="Hypertextovprepojenie"/>
            <w:noProof/>
            <w:color w:val="auto"/>
          </w:rPr>
          <w:t>3.1.2 Nedaňové príjmy</w:t>
        </w:r>
        <w:r w:rsidR="00D12B83" w:rsidRPr="00034E54">
          <w:rPr>
            <w:noProof/>
            <w:webHidden/>
          </w:rPr>
          <w:tab/>
        </w:r>
        <w:r w:rsidRPr="00034E54">
          <w:rPr>
            <w:noProof/>
            <w:webHidden/>
          </w:rPr>
          <w:fldChar w:fldCharType="begin"/>
        </w:r>
        <w:r w:rsidR="00D12B83" w:rsidRPr="00034E54">
          <w:rPr>
            <w:noProof/>
            <w:webHidden/>
          </w:rPr>
          <w:instrText xml:space="preserve"> PAGEREF _Toc450286921 \h </w:instrText>
        </w:r>
        <w:r w:rsidRPr="00034E54">
          <w:rPr>
            <w:noProof/>
            <w:webHidden/>
          </w:rPr>
        </w:r>
        <w:r w:rsidRPr="00034E54">
          <w:rPr>
            <w:noProof/>
            <w:webHidden/>
          </w:rPr>
          <w:fldChar w:fldCharType="separate"/>
        </w:r>
        <w:r w:rsidR="00A074F8">
          <w:rPr>
            <w:noProof/>
            <w:webHidden/>
          </w:rPr>
          <w:t>13</w:t>
        </w:r>
        <w:r w:rsidRPr="00034E54">
          <w:rPr>
            <w:noProof/>
            <w:webHidden/>
          </w:rPr>
          <w:fldChar w:fldCharType="end"/>
        </w:r>
      </w:hyperlink>
    </w:p>
    <w:p w:rsidR="00D12B83" w:rsidRPr="00034E54" w:rsidRDefault="0055671B" w:rsidP="00D12B83">
      <w:pPr>
        <w:pStyle w:val="Obsah3"/>
        <w:tabs>
          <w:tab w:val="right" w:leader="dot" w:pos="9373"/>
        </w:tabs>
        <w:spacing w:line="360" w:lineRule="auto"/>
        <w:rPr>
          <w:rFonts w:asciiTheme="minorHAnsi" w:eastAsiaTheme="minorEastAsia" w:hAnsiTheme="minorHAnsi" w:cstheme="minorBidi"/>
          <w:noProof/>
          <w:sz w:val="22"/>
          <w:szCs w:val="22"/>
        </w:rPr>
      </w:pPr>
      <w:hyperlink w:anchor="_Toc450286922" w:history="1">
        <w:r w:rsidR="00D12B83" w:rsidRPr="00034E54">
          <w:rPr>
            <w:rStyle w:val="Hypertextovprepojenie"/>
            <w:noProof/>
            <w:color w:val="auto"/>
          </w:rPr>
          <w:t>3.1.3 Granty a transfery</w:t>
        </w:r>
        <w:r w:rsidR="00D12B83" w:rsidRPr="00034E54">
          <w:rPr>
            <w:noProof/>
            <w:webHidden/>
          </w:rPr>
          <w:tab/>
        </w:r>
        <w:r w:rsidRPr="00034E54">
          <w:rPr>
            <w:noProof/>
            <w:webHidden/>
          </w:rPr>
          <w:fldChar w:fldCharType="begin"/>
        </w:r>
        <w:r w:rsidR="00D12B83" w:rsidRPr="00034E54">
          <w:rPr>
            <w:noProof/>
            <w:webHidden/>
          </w:rPr>
          <w:instrText xml:space="preserve"> PAGEREF _Toc450286922 \h </w:instrText>
        </w:r>
        <w:r w:rsidRPr="00034E54">
          <w:rPr>
            <w:noProof/>
            <w:webHidden/>
          </w:rPr>
        </w:r>
        <w:r w:rsidRPr="00034E54">
          <w:rPr>
            <w:noProof/>
            <w:webHidden/>
          </w:rPr>
          <w:fldChar w:fldCharType="separate"/>
        </w:r>
        <w:r w:rsidR="00A074F8">
          <w:rPr>
            <w:noProof/>
            <w:webHidden/>
          </w:rPr>
          <w:t>16</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23" w:history="1">
        <w:r w:rsidR="00D12B83" w:rsidRPr="00034E54">
          <w:rPr>
            <w:rStyle w:val="Hypertextovprepojenie"/>
            <w:noProof/>
            <w:color w:val="auto"/>
          </w:rPr>
          <w:t>3.2 Kapitálové príjmy</w:t>
        </w:r>
        <w:r w:rsidR="00D12B83" w:rsidRPr="00034E54">
          <w:rPr>
            <w:noProof/>
            <w:webHidden/>
          </w:rPr>
          <w:tab/>
        </w:r>
        <w:r w:rsidRPr="00034E54">
          <w:rPr>
            <w:noProof/>
            <w:webHidden/>
          </w:rPr>
          <w:fldChar w:fldCharType="begin"/>
        </w:r>
        <w:r w:rsidR="00D12B83" w:rsidRPr="00034E54">
          <w:rPr>
            <w:noProof/>
            <w:webHidden/>
          </w:rPr>
          <w:instrText xml:space="preserve"> PAGEREF _Toc450286923 \h </w:instrText>
        </w:r>
        <w:r w:rsidRPr="00034E54">
          <w:rPr>
            <w:noProof/>
            <w:webHidden/>
          </w:rPr>
        </w:r>
        <w:r w:rsidRPr="00034E54">
          <w:rPr>
            <w:noProof/>
            <w:webHidden/>
          </w:rPr>
          <w:fldChar w:fldCharType="separate"/>
        </w:r>
        <w:r w:rsidR="00A074F8">
          <w:rPr>
            <w:noProof/>
            <w:webHidden/>
          </w:rPr>
          <w:t>17</w:t>
        </w:r>
        <w:r w:rsidRPr="00034E54">
          <w:rPr>
            <w:noProof/>
            <w:webHidden/>
          </w:rPr>
          <w:fldChar w:fldCharType="end"/>
        </w:r>
      </w:hyperlink>
    </w:p>
    <w:p w:rsidR="00D12B83" w:rsidRPr="00034E54" w:rsidRDefault="0055671B" w:rsidP="00D12B83">
      <w:pPr>
        <w:pStyle w:val="Obsah3"/>
        <w:tabs>
          <w:tab w:val="right" w:leader="dot" w:pos="9373"/>
        </w:tabs>
        <w:spacing w:line="360" w:lineRule="auto"/>
        <w:rPr>
          <w:rFonts w:asciiTheme="minorHAnsi" w:eastAsiaTheme="minorEastAsia" w:hAnsiTheme="minorHAnsi" w:cstheme="minorBidi"/>
          <w:noProof/>
          <w:sz w:val="22"/>
          <w:szCs w:val="22"/>
        </w:rPr>
      </w:pPr>
      <w:hyperlink w:anchor="_Toc450286924" w:history="1">
        <w:r w:rsidR="00D12B83" w:rsidRPr="00034E54">
          <w:rPr>
            <w:rStyle w:val="Hypertextovprepojenie"/>
            <w:noProof/>
            <w:color w:val="auto"/>
          </w:rPr>
          <w:t>3.2.1 Nedaňové</w:t>
        </w:r>
        <w:r w:rsidR="00D12B83" w:rsidRPr="00034E54">
          <w:rPr>
            <w:noProof/>
            <w:webHidden/>
          </w:rPr>
          <w:tab/>
        </w:r>
        <w:r w:rsidRPr="00034E54">
          <w:rPr>
            <w:noProof/>
            <w:webHidden/>
          </w:rPr>
          <w:fldChar w:fldCharType="begin"/>
        </w:r>
        <w:r w:rsidR="00D12B83" w:rsidRPr="00034E54">
          <w:rPr>
            <w:noProof/>
            <w:webHidden/>
          </w:rPr>
          <w:instrText xml:space="preserve"> PAGEREF _Toc450286924 \h </w:instrText>
        </w:r>
        <w:r w:rsidRPr="00034E54">
          <w:rPr>
            <w:noProof/>
            <w:webHidden/>
          </w:rPr>
        </w:r>
        <w:r w:rsidRPr="00034E54">
          <w:rPr>
            <w:noProof/>
            <w:webHidden/>
          </w:rPr>
          <w:fldChar w:fldCharType="separate"/>
        </w:r>
        <w:r w:rsidR="00A074F8">
          <w:rPr>
            <w:noProof/>
            <w:webHidden/>
          </w:rPr>
          <w:t>17</w:t>
        </w:r>
        <w:r w:rsidRPr="00034E54">
          <w:rPr>
            <w:noProof/>
            <w:webHidden/>
          </w:rPr>
          <w:fldChar w:fldCharType="end"/>
        </w:r>
      </w:hyperlink>
    </w:p>
    <w:p w:rsidR="00D12B83" w:rsidRPr="00034E54" w:rsidRDefault="0055671B" w:rsidP="00D12B83">
      <w:pPr>
        <w:pStyle w:val="Obsah3"/>
        <w:tabs>
          <w:tab w:val="right" w:leader="dot" w:pos="9373"/>
        </w:tabs>
        <w:spacing w:line="360" w:lineRule="auto"/>
        <w:rPr>
          <w:rFonts w:asciiTheme="minorHAnsi" w:eastAsiaTheme="minorEastAsia" w:hAnsiTheme="minorHAnsi" w:cstheme="minorBidi"/>
          <w:noProof/>
          <w:sz w:val="22"/>
          <w:szCs w:val="22"/>
        </w:rPr>
      </w:pPr>
      <w:hyperlink w:anchor="_Toc450286925" w:history="1">
        <w:r w:rsidR="00D12B83" w:rsidRPr="00034E54">
          <w:rPr>
            <w:rStyle w:val="Hypertextovprepojenie"/>
            <w:noProof/>
            <w:color w:val="auto"/>
          </w:rPr>
          <w:t>3.2.2 Granty a transfery</w:t>
        </w:r>
        <w:r w:rsidR="00D12B83" w:rsidRPr="00034E54">
          <w:rPr>
            <w:noProof/>
            <w:webHidden/>
          </w:rPr>
          <w:tab/>
        </w:r>
        <w:r w:rsidRPr="00034E54">
          <w:rPr>
            <w:noProof/>
            <w:webHidden/>
          </w:rPr>
          <w:fldChar w:fldCharType="begin"/>
        </w:r>
        <w:r w:rsidR="00D12B83" w:rsidRPr="00034E54">
          <w:rPr>
            <w:noProof/>
            <w:webHidden/>
          </w:rPr>
          <w:instrText xml:space="preserve"> PAGEREF _Toc450286925 \h </w:instrText>
        </w:r>
        <w:r w:rsidRPr="00034E54">
          <w:rPr>
            <w:noProof/>
            <w:webHidden/>
          </w:rPr>
        </w:r>
        <w:r w:rsidRPr="00034E54">
          <w:rPr>
            <w:noProof/>
            <w:webHidden/>
          </w:rPr>
          <w:fldChar w:fldCharType="separate"/>
        </w:r>
        <w:r w:rsidR="00A074F8">
          <w:rPr>
            <w:noProof/>
            <w:webHidden/>
          </w:rPr>
          <w:t>18</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26" w:history="1">
        <w:r w:rsidR="00D12B83" w:rsidRPr="00034E54">
          <w:rPr>
            <w:rStyle w:val="Hypertextovprepojenie"/>
            <w:noProof/>
            <w:color w:val="auto"/>
          </w:rPr>
          <w:t>3.3 Príjmové finančné operácie</w:t>
        </w:r>
        <w:r w:rsidR="00D12B83" w:rsidRPr="00034E54">
          <w:rPr>
            <w:noProof/>
            <w:webHidden/>
          </w:rPr>
          <w:tab/>
        </w:r>
        <w:r w:rsidRPr="00034E54">
          <w:rPr>
            <w:noProof/>
            <w:webHidden/>
          </w:rPr>
          <w:fldChar w:fldCharType="begin"/>
        </w:r>
        <w:r w:rsidR="00D12B83" w:rsidRPr="00034E54">
          <w:rPr>
            <w:noProof/>
            <w:webHidden/>
          </w:rPr>
          <w:instrText xml:space="preserve"> PAGEREF _Toc450286926 \h </w:instrText>
        </w:r>
        <w:r w:rsidRPr="00034E54">
          <w:rPr>
            <w:noProof/>
            <w:webHidden/>
          </w:rPr>
        </w:r>
        <w:r w:rsidRPr="00034E54">
          <w:rPr>
            <w:noProof/>
            <w:webHidden/>
          </w:rPr>
          <w:fldChar w:fldCharType="separate"/>
        </w:r>
        <w:r w:rsidR="00A074F8">
          <w:rPr>
            <w:noProof/>
            <w:webHidden/>
          </w:rPr>
          <w:t>18</w:t>
        </w:r>
        <w:r w:rsidRPr="00034E54">
          <w:rPr>
            <w:noProof/>
            <w:webHidden/>
          </w:rPr>
          <w:fldChar w:fldCharType="end"/>
        </w:r>
      </w:hyperlink>
    </w:p>
    <w:p w:rsidR="00D12B83" w:rsidRPr="00034E54" w:rsidRDefault="0055671B" w:rsidP="00D12B83">
      <w:pPr>
        <w:pStyle w:val="Obsah1"/>
        <w:spacing w:line="360" w:lineRule="auto"/>
        <w:rPr>
          <w:rFonts w:asciiTheme="minorHAnsi" w:eastAsiaTheme="minorEastAsia" w:hAnsiTheme="minorHAnsi" w:cstheme="minorBidi"/>
          <w:b w:val="0"/>
          <w:noProof/>
          <w:sz w:val="22"/>
          <w:szCs w:val="22"/>
        </w:rPr>
      </w:pPr>
      <w:hyperlink w:anchor="_Toc450286927" w:history="1">
        <w:r w:rsidR="00D12B83" w:rsidRPr="00034E54">
          <w:rPr>
            <w:rStyle w:val="Hypertextovprepojenie"/>
            <w:noProof/>
            <w:color w:val="auto"/>
          </w:rPr>
          <w:t>4. Výdavky rozpočtu</w:t>
        </w:r>
        <w:r w:rsidR="00D12B83" w:rsidRPr="00034E54">
          <w:rPr>
            <w:noProof/>
            <w:webHidden/>
          </w:rPr>
          <w:tab/>
        </w:r>
        <w:r w:rsidRPr="00034E54">
          <w:rPr>
            <w:noProof/>
            <w:webHidden/>
          </w:rPr>
          <w:fldChar w:fldCharType="begin"/>
        </w:r>
        <w:r w:rsidR="00D12B83" w:rsidRPr="00034E54">
          <w:rPr>
            <w:noProof/>
            <w:webHidden/>
          </w:rPr>
          <w:instrText xml:space="preserve"> PAGEREF _Toc450286927 \h </w:instrText>
        </w:r>
        <w:r w:rsidRPr="00034E54">
          <w:rPr>
            <w:noProof/>
            <w:webHidden/>
          </w:rPr>
        </w:r>
        <w:r w:rsidRPr="00034E54">
          <w:rPr>
            <w:noProof/>
            <w:webHidden/>
          </w:rPr>
          <w:fldChar w:fldCharType="separate"/>
        </w:r>
        <w:r w:rsidR="00A074F8">
          <w:rPr>
            <w:noProof/>
            <w:webHidden/>
          </w:rPr>
          <w:t>21</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28" w:history="1">
        <w:r w:rsidR="00D12B83" w:rsidRPr="00034E54">
          <w:rPr>
            <w:rStyle w:val="Hypertextovprepojenie"/>
            <w:noProof/>
            <w:color w:val="auto"/>
          </w:rPr>
          <w:t>4.1 Bežné výdavky</w:t>
        </w:r>
        <w:r w:rsidR="00D12B83" w:rsidRPr="00034E54">
          <w:rPr>
            <w:noProof/>
            <w:webHidden/>
          </w:rPr>
          <w:tab/>
        </w:r>
        <w:r w:rsidRPr="00034E54">
          <w:rPr>
            <w:noProof/>
            <w:webHidden/>
          </w:rPr>
          <w:fldChar w:fldCharType="begin"/>
        </w:r>
        <w:r w:rsidR="00D12B83" w:rsidRPr="00034E54">
          <w:rPr>
            <w:noProof/>
            <w:webHidden/>
          </w:rPr>
          <w:instrText xml:space="preserve"> PAGEREF _Toc450286928 \h </w:instrText>
        </w:r>
        <w:r w:rsidRPr="00034E54">
          <w:rPr>
            <w:noProof/>
            <w:webHidden/>
          </w:rPr>
        </w:r>
        <w:r w:rsidRPr="00034E54">
          <w:rPr>
            <w:noProof/>
            <w:webHidden/>
          </w:rPr>
          <w:fldChar w:fldCharType="separate"/>
        </w:r>
        <w:r w:rsidR="00A074F8">
          <w:rPr>
            <w:noProof/>
            <w:webHidden/>
          </w:rPr>
          <w:t>21</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29" w:history="1">
        <w:r w:rsidR="00D12B83" w:rsidRPr="00034E54">
          <w:rPr>
            <w:rStyle w:val="Hypertextovprepojenie"/>
            <w:noProof/>
            <w:color w:val="auto"/>
          </w:rPr>
          <w:t>4.2 Kapitálové výdavky</w:t>
        </w:r>
        <w:r w:rsidR="00D12B83" w:rsidRPr="00034E54">
          <w:rPr>
            <w:noProof/>
            <w:webHidden/>
          </w:rPr>
          <w:tab/>
        </w:r>
        <w:r w:rsidRPr="00034E54">
          <w:rPr>
            <w:noProof/>
            <w:webHidden/>
          </w:rPr>
          <w:fldChar w:fldCharType="begin"/>
        </w:r>
        <w:r w:rsidR="00D12B83" w:rsidRPr="00034E54">
          <w:rPr>
            <w:noProof/>
            <w:webHidden/>
          </w:rPr>
          <w:instrText xml:space="preserve"> PAGEREF _Toc450286929 \h </w:instrText>
        </w:r>
        <w:r w:rsidRPr="00034E54">
          <w:rPr>
            <w:noProof/>
            <w:webHidden/>
          </w:rPr>
        </w:r>
        <w:r w:rsidRPr="00034E54">
          <w:rPr>
            <w:noProof/>
            <w:webHidden/>
          </w:rPr>
          <w:fldChar w:fldCharType="separate"/>
        </w:r>
        <w:r w:rsidR="00A074F8">
          <w:rPr>
            <w:noProof/>
            <w:webHidden/>
          </w:rPr>
          <w:t>22</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0" w:history="1">
        <w:r w:rsidR="00D12B83" w:rsidRPr="00034E54">
          <w:rPr>
            <w:rStyle w:val="Hypertextovprepojenie"/>
            <w:noProof/>
            <w:color w:val="auto"/>
          </w:rPr>
          <w:t>4.3 Výdavkové finančné operácie</w:t>
        </w:r>
        <w:r w:rsidR="00D12B83" w:rsidRPr="00034E54">
          <w:rPr>
            <w:noProof/>
            <w:webHidden/>
          </w:rPr>
          <w:tab/>
        </w:r>
        <w:r w:rsidRPr="00034E54">
          <w:rPr>
            <w:noProof/>
            <w:webHidden/>
          </w:rPr>
          <w:fldChar w:fldCharType="begin"/>
        </w:r>
        <w:r w:rsidR="00D12B83" w:rsidRPr="00034E54">
          <w:rPr>
            <w:noProof/>
            <w:webHidden/>
          </w:rPr>
          <w:instrText xml:space="preserve"> PAGEREF _Toc450286930 \h </w:instrText>
        </w:r>
        <w:r w:rsidRPr="00034E54">
          <w:rPr>
            <w:noProof/>
            <w:webHidden/>
          </w:rPr>
        </w:r>
        <w:r w:rsidRPr="00034E54">
          <w:rPr>
            <w:noProof/>
            <w:webHidden/>
          </w:rPr>
          <w:fldChar w:fldCharType="separate"/>
        </w:r>
        <w:r w:rsidR="00A074F8">
          <w:rPr>
            <w:noProof/>
            <w:webHidden/>
          </w:rPr>
          <w:t>23</w:t>
        </w:r>
        <w:r w:rsidRPr="00034E54">
          <w:rPr>
            <w:noProof/>
            <w:webHidden/>
          </w:rPr>
          <w:fldChar w:fldCharType="end"/>
        </w:r>
      </w:hyperlink>
    </w:p>
    <w:p w:rsidR="00D12B83" w:rsidRPr="00034E54" w:rsidRDefault="0055671B" w:rsidP="00D12B83">
      <w:pPr>
        <w:pStyle w:val="Obsah1"/>
        <w:spacing w:line="360" w:lineRule="auto"/>
        <w:rPr>
          <w:rFonts w:asciiTheme="minorHAnsi" w:eastAsiaTheme="minorEastAsia" w:hAnsiTheme="minorHAnsi" w:cstheme="minorBidi"/>
          <w:b w:val="0"/>
          <w:noProof/>
          <w:sz w:val="22"/>
          <w:szCs w:val="22"/>
        </w:rPr>
      </w:pPr>
      <w:hyperlink w:anchor="_Toc450286931" w:history="1">
        <w:r w:rsidR="00D12B83" w:rsidRPr="00034E54">
          <w:rPr>
            <w:rStyle w:val="Hypertextovprepojenie"/>
            <w:noProof/>
            <w:color w:val="auto"/>
          </w:rPr>
          <w:t>5 Finančná bonita mesta Levoča</w:t>
        </w:r>
        <w:r w:rsidR="00D12B83" w:rsidRPr="00034E54">
          <w:rPr>
            <w:noProof/>
            <w:webHidden/>
          </w:rPr>
          <w:tab/>
        </w:r>
        <w:r w:rsidRPr="00034E54">
          <w:rPr>
            <w:noProof/>
            <w:webHidden/>
          </w:rPr>
          <w:fldChar w:fldCharType="begin"/>
        </w:r>
        <w:r w:rsidR="00D12B83" w:rsidRPr="00034E54">
          <w:rPr>
            <w:noProof/>
            <w:webHidden/>
          </w:rPr>
          <w:instrText xml:space="preserve"> PAGEREF _Toc450286931 \h </w:instrText>
        </w:r>
        <w:r w:rsidRPr="00034E54">
          <w:rPr>
            <w:noProof/>
            <w:webHidden/>
          </w:rPr>
        </w:r>
        <w:r w:rsidRPr="00034E54">
          <w:rPr>
            <w:noProof/>
            <w:webHidden/>
          </w:rPr>
          <w:fldChar w:fldCharType="separate"/>
        </w:r>
        <w:r w:rsidR="00A074F8">
          <w:rPr>
            <w:noProof/>
            <w:webHidden/>
          </w:rPr>
          <w:t>24</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2" w:history="1">
        <w:r w:rsidR="00D12B83" w:rsidRPr="00034E54">
          <w:rPr>
            <w:rStyle w:val="Hypertextovprepojenie"/>
            <w:noProof/>
            <w:color w:val="auto"/>
          </w:rPr>
          <w:t>5.1 Miestne dane na obyvateľa</w:t>
        </w:r>
        <w:r w:rsidR="00D12B83" w:rsidRPr="00034E54">
          <w:rPr>
            <w:noProof/>
            <w:webHidden/>
          </w:rPr>
          <w:tab/>
        </w:r>
        <w:r w:rsidRPr="00034E54">
          <w:rPr>
            <w:noProof/>
            <w:webHidden/>
          </w:rPr>
          <w:fldChar w:fldCharType="begin"/>
        </w:r>
        <w:r w:rsidR="00D12B83" w:rsidRPr="00034E54">
          <w:rPr>
            <w:noProof/>
            <w:webHidden/>
          </w:rPr>
          <w:instrText xml:space="preserve"> PAGEREF _Toc450286932 \h </w:instrText>
        </w:r>
        <w:r w:rsidRPr="00034E54">
          <w:rPr>
            <w:noProof/>
            <w:webHidden/>
          </w:rPr>
        </w:r>
        <w:r w:rsidRPr="00034E54">
          <w:rPr>
            <w:noProof/>
            <w:webHidden/>
          </w:rPr>
          <w:fldChar w:fldCharType="separate"/>
        </w:r>
        <w:r w:rsidR="00A074F8">
          <w:rPr>
            <w:noProof/>
            <w:webHidden/>
          </w:rPr>
          <w:t>24</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3" w:history="1">
        <w:r w:rsidR="00D12B83" w:rsidRPr="00034E54">
          <w:rPr>
            <w:rStyle w:val="Hypertextovprepojenie"/>
            <w:noProof/>
            <w:color w:val="auto"/>
          </w:rPr>
          <w:t>5.2 Pomer podielových daní k bežným výdavkom</w:t>
        </w:r>
        <w:r w:rsidR="00D12B83" w:rsidRPr="00034E54">
          <w:rPr>
            <w:noProof/>
            <w:webHidden/>
          </w:rPr>
          <w:tab/>
        </w:r>
        <w:r w:rsidRPr="00034E54">
          <w:rPr>
            <w:noProof/>
            <w:webHidden/>
          </w:rPr>
          <w:fldChar w:fldCharType="begin"/>
        </w:r>
        <w:r w:rsidR="00D12B83" w:rsidRPr="00034E54">
          <w:rPr>
            <w:noProof/>
            <w:webHidden/>
          </w:rPr>
          <w:instrText xml:space="preserve"> PAGEREF _Toc450286933 \h </w:instrText>
        </w:r>
        <w:r w:rsidRPr="00034E54">
          <w:rPr>
            <w:noProof/>
            <w:webHidden/>
          </w:rPr>
        </w:r>
        <w:r w:rsidRPr="00034E54">
          <w:rPr>
            <w:noProof/>
            <w:webHidden/>
          </w:rPr>
          <w:fldChar w:fldCharType="separate"/>
        </w:r>
        <w:r w:rsidR="00A074F8">
          <w:rPr>
            <w:noProof/>
            <w:webHidden/>
          </w:rPr>
          <w:t>24</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4" w:history="1">
        <w:r w:rsidR="00D12B83" w:rsidRPr="00034E54">
          <w:rPr>
            <w:rStyle w:val="Hypertextovprepojenie"/>
            <w:noProof/>
            <w:color w:val="auto"/>
          </w:rPr>
          <w:t>5.3 Pomer bežných príjmov k bežným výdajom</w:t>
        </w:r>
        <w:r w:rsidR="00D12B83" w:rsidRPr="00034E54">
          <w:rPr>
            <w:noProof/>
            <w:webHidden/>
          </w:rPr>
          <w:tab/>
        </w:r>
        <w:r w:rsidRPr="00034E54">
          <w:rPr>
            <w:noProof/>
            <w:webHidden/>
          </w:rPr>
          <w:fldChar w:fldCharType="begin"/>
        </w:r>
        <w:r w:rsidR="00D12B83" w:rsidRPr="00034E54">
          <w:rPr>
            <w:noProof/>
            <w:webHidden/>
          </w:rPr>
          <w:instrText xml:space="preserve"> PAGEREF _Toc450286934 \h </w:instrText>
        </w:r>
        <w:r w:rsidRPr="00034E54">
          <w:rPr>
            <w:noProof/>
            <w:webHidden/>
          </w:rPr>
        </w:r>
        <w:r w:rsidRPr="00034E54">
          <w:rPr>
            <w:noProof/>
            <w:webHidden/>
          </w:rPr>
          <w:fldChar w:fldCharType="separate"/>
        </w:r>
        <w:r w:rsidR="00A074F8">
          <w:rPr>
            <w:noProof/>
            <w:webHidden/>
          </w:rPr>
          <w:t>25</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5" w:history="1">
        <w:r w:rsidR="00D12B83" w:rsidRPr="00034E54">
          <w:rPr>
            <w:rStyle w:val="Hypertextovprepojenie"/>
            <w:noProof/>
            <w:color w:val="auto"/>
          </w:rPr>
          <w:t>5.4 Kapitálové výdaje na obyvateľa</w:t>
        </w:r>
        <w:r w:rsidR="00D12B83" w:rsidRPr="00034E54">
          <w:rPr>
            <w:noProof/>
            <w:webHidden/>
          </w:rPr>
          <w:tab/>
        </w:r>
        <w:r w:rsidRPr="00034E54">
          <w:rPr>
            <w:noProof/>
            <w:webHidden/>
          </w:rPr>
          <w:fldChar w:fldCharType="begin"/>
        </w:r>
        <w:r w:rsidR="00D12B83" w:rsidRPr="00034E54">
          <w:rPr>
            <w:noProof/>
            <w:webHidden/>
          </w:rPr>
          <w:instrText xml:space="preserve"> PAGEREF _Toc450286935 \h </w:instrText>
        </w:r>
        <w:r w:rsidRPr="00034E54">
          <w:rPr>
            <w:noProof/>
            <w:webHidden/>
          </w:rPr>
        </w:r>
        <w:r w:rsidRPr="00034E54">
          <w:rPr>
            <w:noProof/>
            <w:webHidden/>
          </w:rPr>
          <w:fldChar w:fldCharType="separate"/>
        </w:r>
        <w:r w:rsidR="00A074F8">
          <w:rPr>
            <w:noProof/>
            <w:webHidden/>
          </w:rPr>
          <w:t>26</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6" w:history="1">
        <w:r w:rsidR="00D12B83" w:rsidRPr="00034E54">
          <w:rPr>
            <w:rStyle w:val="Hypertextovprepojenie"/>
            <w:noProof/>
            <w:color w:val="auto"/>
          </w:rPr>
          <w:t>5.5 Deficit/prebytok rozpočtu (v % celkových príjmov)</w:t>
        </w:r>
        <w:r w:rsidR="00D12B83" w:rsidRPr="00034E54">
          <w:rPr>
            <w:noProof/>
            <w:webHidden/>
          </w:rPr>
          <w:tab/>
        </w:r>
        <w:r w:rsidRPr="00034E54">
          <w:rPr>
            <w:noProof/>
            <w:webHidden/>
          </w:rPr>
          <w:fldChar w:fldCharType="begin"/>
        </w:r>
        <w:r w:rsidR="00D12B83" w:rsidRPr="00034E54">
          <w:rPr>
            <w:noProof/>
            <w:webHidden/>
          </w:rPr>
          <w:instrText xml:space="preserve"> PAGEREF _Toc450286936 \h </w:instrText>
        </w:r>
        <w:r w:rsidRPr="00034E54">
          <w:rPr>
            <w:noProof/>
            <w:webHidden/>
          </w:rPr>
        </w:r>
        <w:r w:rsidRPr="00034E54">
          <w:rPr>
            <w:noProof/>
            <w:webHidden/>
          </w:rPr>
          <w:fldChar w:fldCharType="separate"/>
        </w:r>
        <w:r w:rsidR="00A074F8">
          <w:rPr>
            <w:noProof/>
            <w:webHidden/>
          </w:rPr>
          <w:t>26</w:t>
        </w:r>
        <w:r w:rsidRPr="00034E54">
          <w:rPr>
            <w:noProof/>
            <w:webHidden/>
          </w:rPr>
          <w:fldChar w:fldCharType="end"/>
        </w:r>
      </w:hyperlink>
    </w:p>
    <w:p w:rsidR="00D12B83" w:rsidRPr="00034E54" w:rsidRDefault="0055671B" w:rsidP="00D12B83">
      <w:pPr>
        <w:pStyle w:val="Obsah2"/>
        <w:tabs>
          <w:tab w:val="right" w:leader="dot" w:pos="9373"/>
        </w:tabs>
        <w:spacing w:line="360" w:lineRule="auto"/>
        <w:rPr>
          <w:rFonts w:asciiTheme="minorHAnsi" w:eastAsiaTheme="minorEastAsia" w:hAnsiTheme="minorHAnsi" w:cstheme="minorBidi"/>
          <w:noProof/>
          <w:sz w:val="22"/>
          <w:szCs w:val="22"/>
        </w:rPr>
      </w:pPr>
      <w:hyperlink w:anchor="_Toc450286937" w:history="1">
        <w:r w:rsidR="00D12B83" w:rsidRPr="00034E54">
          <w:rPr>
            <w:rStyle w:val="Hypertextovprepojenie"/>
            <w:noProof/>
            <w:color w:val="auto"/>
          </w:rPr>
          <w:t>5.6 Celkové zhodnotenie finančnej bonity mesta Levoča</w:t>
        </w:r>
        <w:r w:rsidR="00D12B83" w:rsidRPr="00034E54">
          <w:rPr>
            <w:noProof/>
            <w:webHidden/>
          </w:rPr>
          <w:tab/>
        </w:r>
        <w:r w:rsidRPr="00034E54">
          <w:rPr>
            <w:noProof/>
            <w:webHidden/>
          </w:rPr>
          <w:fldChar w:fldCharType="begin"/>
        </w:r>
        <w:r w:rsidR="00D12B83" w:rsidRPr="00034E54">
          <w:rPr>
            <w:noProof/>
            <w:webHidden/>
          </w:rPr>
          <w:instrText xml:space="preserve"> PAGEREF _Toc450286937 \h </w:instrText>
        </w:r>
        <w:r w:rsidRPr="00034E54">
          <w:rPr>
            <w:noProof/>
            <w:webHidden/>
          </w:rPr>
        </w:r>
        <w:r w:rsidRPr="00034E54">
          <w:rPr>
            <w:noProof/>
            <w:webHidden/>
          </w:rPr>
          <w:fldChar w:fldCharType="separate"/>
        </w:r>
        <w:r w:rsidR="00A074F8">
          <w:rPr>
            <w:noProof/>
            <w:webHidden/>
          </w:rPr>
          <w:t>27</w:t>
        </w:r>
        <w:r w:rsidRPr="00034E54">
          <w:rPr>
            <w:noProof/>
            <w:webHidden/>
          </w:rPr>
          <w:fldChar w:fldCharType="end"/>
        </w:r>
      </w:hyperlink>
    </w:p>
    <w:p w:rsidR="00D12B83" w:rsidRPr="00034E54" w:rsidRDefault="0055671B" w:rsidP="00D12B83">
      <w:pPr>
        <w:pStyle w:val="Obsah1"/>
        <w:spacing w:line="360" w:lineRule="auto"/>
        <w:rPr>
          <w:rFonts w:asciiTheme="minorHAnsi" w:eastAsiaTheme="minorEastAsia" w:hAnsiTheme="minorHAnsi" w:cstheme="minorBidi"/>
          <w:b w:val="0"/>
          <w:noProof/>
          <w:sz w:val="22"/>
          <w:szCs w:val="22"/>
        </w:rPr>
      </w:pPr>
      <w:hyperlink w:anchor="_Toc450286938" w:history="1">
        <w:r w:rsidR="00D12B83" w:rsidRPr="00034E54">
          <w:rPr>
            <w:rStyle w:val="Hypertextovprepojenie"/>
            <w:noProof/>
            <w:color w:val="auto"/>
          </w:rPr>
          <w:t>Záver</w:t>
        </w:r>
        <w:r w:rsidR="00D12B83" w:rsidRPr="00034E54">
          <w:rPr>
            <w:noProof/>
            <w:webHidden/>
          </w:rPr>
          <w:tab/>
        </w:r>
        <w:r w:rsidRPr="00034E54">
          <w:rPr>
            <w:noProof/>
            <w:webHidden/>
          </w:rPr>
          <w:fldChar w:fldCharType="begin"/>
        </w:r>
        <w:r w:rsidR="00D12B83" w:rsidRPr="00034E54">
          <w:rPr>
            <w:noProof/>
            <w:webHidden/>
          </w:rPr>
          <w:instrText xml:space="preserve"> PAGEREF _Toc450286938 \h </w:instrText>
        </w:r>
        <w:r w:rsidRPr="00034E54">
          <w:rPr>
            <w:noProof/>
            <w:webHidden/>
          </w:rPr>
        </w:r>
        <w:r w:rsidRPr="00034E54">
          <w:rPr>
            <w:noProof/>
            <w:webHidden/>
          </w:rPr>
          <w:fldChar w:fldCharType="separate"/>
        </w:r>
        <w:r w:rsidR="00A074F8">
          <w:rPr>
            <w:noProof/>
            <w:webHidden/>
          </w:rPr>
          <w:t>29</w:t>
        </w:r>
        <w:r w:rsidRPr="00034E54">
          <w:rPr>
            <w:noProof/>
            <w:webHidden/>
          </w:rPr>
          <w:fldChar w:fldCharType="end"/>
        </w:r>
      </w:hyperlink>
    </w:p>
    <w:p w:rsidR="00D12B83" w:rsidRPr="00950A89" w:rsidRDefault="0055671B" w:rsidP="00D12B83">
      <w:pPr>
        <w:spacing w:line="360" w:lineRule="auto"/>
        <w:ind w:firstLine="709"/>
        <w:jc w:val="both"/>
        <w:rPr>
          <w:color w:val="FF0000"/>
        </w:rPr>
        <w:sectPr w:rsidR="00D12B83" w:rsidRPr="00950A89" w:rsidSect="003A7BA0">
          <w:footerReference w:type="even" r:id="rId10"/>
          <w:footerReference w:type="default" r:id="rId11"/>
          <w:pgSz w:w="11906" w:h="16838"/>
          <w:pgMar w:top="1258" w:right="1106" w:bottom="1079" w:left="1417" w:header="708" w:footer="708" w:gutter="0"/>
          <w:cols w:space="708"/>
          <w:docGrid w:linePitch="360"/>
        </w:sectPr>
      </w:pPr>
      <w:r w:rsidRPr="00034E54">
        <w:fldChar w:fldCharType="end"/>
      </w:r>
    </w:p>
    <w:p w:rsidR="00D12B83" w:rsidRPr="00950A89" w:rsidRDefault="00D12B83" w:rsidP="00D12B83">
      <w:pPr>
        <w:spacing w:before="120" w:line="360" w:lineRule="auto"/>
        <w:ind w:firstLine="709"/>
        <w:jc w:val="both"/>
        <w:rPr>
          <w:color w:val="FF0000"/>
        </w:rPr>
      </w:pPr>
    </w:p>
    <w:p w:rsidR="00D12B83" w:rsidRPr="00950A89" w:rsidRDefault="00D12B83" w:rsidP="00D12B83">
      <w:pPr>
        <w:spacing w:before="120" w:line="360" w:lineRule="auto"/>
        <w:ind w:firstLine="709"/>
        <w:jc w:val="both"/>
        <w:rPr>
          <w:color w:val="FF0000"/>
        </w:rPr>
      </w:pPr>
    </w:p>
    <w:p w:rsidR="00D12B83" w:rsidRPr="00950A89" w:rsidRDefault="00D12B83" w:rsidP="00D12B83">
      <w:pPr>
        <w:spacing w:before="120" w:line="360" w:lineRule="auto"/>
        <w:ind w:firstLine="709"/>
        <w:jc w:val="both"/>
        <w:rPr>
          <w:color w:val="FF0000"/>
        </w:rPr>
      </w:pPr>
    </w:p>
    <w:p w:rsidR="00D12B83" w:rsidRPr="00950A89" w:rsidRDefault="00D12B83" w:rsidP="00D12B83">
      <w:pPr>
        <w:spacing w:before="120" w:line="360" w:lineRule="auto"/>
        <w:ind w:firstLine="709"/>
        <w:jc w:val="both"/>
        <w:rPr>
          <w:color w:val="FF0000"/>
        </w:rPr>
      </w:pPr>
    </w:p>
    <w:p w:rsidR="00D12B83" w:rsidRPr="00950A89" w:rsidRDefault="00D12B83" w:rsidP="00D12B83">
      <w:pPr>
        <w:spacing w:before="120" w:line="360" w:lineRule="auto"/>
        <w:ind w:firstLine="709"/>
        <w:jc w:val="both"/>
        <w:rPr>
          <w:color w:val="FF0000"/>
        </w:rPr>
        <w:sectPr w:rsidR="00D12B83" w:rsidRPr="00950A89" w:rsidSect="003A7BA0">
          <w:type w:val="continuous"/>
          <w:pgSz w:w="11906" w:h="16838"/>
          <w:pgMar w:top="1258" w:right="1106" w:bottom="1079" w:left="1417" w:header="708" w:footer="708" w:gutter="0"/>
          <w:cols w:space="708"/>
          <w:docGrid w:linePitch="360"/>
        </w:sectPr>
      </w:pPr>
    </w:p>
    <w:p w:rsidR="00D12B83" w:rsidRPr="00950A89" w:rsidRDefault="00D12B83" w:rsidP="00D12B83">
      <w:pPr>
        <w:spacing w:before="120" w:line="360" w:lineRule="auto"/>
        <w:ind w:firstLine="709"/>
        <w:jc w:val="both"/>
        <w:rPr>
          <w:color w:val="FF0000"/>
        </w:rPr>
      </w:pPr>
    </w:p>
    <w:p w:rsidR="00D12B83" w:rsidRPr="00950A89" w:rsidRDefault="00D12B83" w:rsidP="00D12B83">
      <w:pPr>
        <w:spacing w:before="120" w:line="360" w:lineRule="auto"/>
        <w:ind w:firstLine="709"/>
        <w:jc w:val="both"/>
        <w:rPr>
          <w:b/>
          <w:color w:val="FF0000"/>
        </w:rPr>
      </w:pPr>
      <w:r w:rsidRPr="00950A89">
        <w:rPr>
          <w:color w:val="FF0000"/>
        </w:rPr>
        <w:br w:type="page"/>
      </w:r>
      <w:r w:rsidRPr="001F1A0A">
        <w:rPr>
          <w:b/>
        </w:rPr>
        <w:lastRenderedPageBreak/>
        <w:t>ÚVOD</w:t>
      </w:r>
    </w:p>
    <w:p w:rsidR="00D12B83" w:rsidRPr="00E131F0" w:rsidRDefault="00D12B83" w:rsidP="00D12B83">
      <w:pPr>
        <w:spacing w:line="360" w:lineRule="auto"/>
        <w:ind w:firstLine="709"/>
        <w:jc w:val="both"/>
      </w:pPr>
      <w:r w:rsidRPr="00E131F0">
        <w:t xml:space="preserve">Hospodárenie mesta Levoča sa v roku 2017 riadilo Zákonom č. 583/2004 o rozpočtových pravidlách územnej samosprávy a o zmene a doplnení niektorých zákonov ako aj schváleným rozpočtom, ktorý MZ schválilo na svojom zasadnutí dňa 15.12.2016 uznesením č. 25/51,52 a následne úpravou rozpočtu zo dňa: </w:t>
      </w:r>
    </w:p>
    <w:p w:rsidR="00D12B83" w:rsidRPr="00E131F0" w:rsidRDefault="00D12B83" w:rsidP="00D12B83">
      <w:pPr>
        <w:pStyle w:val="Odsekzoznamu"/>
        <w:numPr>
          <w:ilvl w:val="0"/>
          <w:numId w:val="30"/>
        </w:numPr>
        <w:spacing w:line="360" w:lineRule="auto"/>
        <w:rPr>
          <w:rFonts w:ascii="Times New Roman" w:hAnsi="Times New Roman"/>
          <w:sz w:val="24"/>
          <w:szCs w:val="24"/>
        </w:rPr>
      </w:pPr>
      <w:r w:rsidRPr="00E131F0">
        <w:rPr>
          <w:rFonts w:ascii="Times New Roman" w:hAnsi="Times New Roman"/>
          <w:sz w:val="24"/>
          <w:szCs w:val="24"/>
        </w:rPr>
        <w:t>Schválené na 26. zasadnutí MZ dňa 23.02.2017 uznesením č.26/47</w:t>
      </w:r>
    </w:p>
    <w:p w:rsidR="00D12B83" w:rsidRPr="00E131F0" w:rsidRDefault="00D12B83" w:rsidP="00D12B83">
      <w:pPr>
        <w:pStyle w:val="Odsekzoznamu"/>
        <w:numPr>
          <w:ilvl w:val="0"/>
          <w:numId w:val="30"/>
        </w:numPr>
        <w:spacing w:line="360" w:lineRule="auto"/>
        <w:rPr>
          <w:rFonts w:ascii="Times New Roman" w:hAnsi="Times New Roman"/>
          <w:sz w:val="24"/>
          <w:szCs w:val="24"/>
        </w:rPr>
      </w:pPr>
      <w:r w:rsidRPr="00E131F0">
        <w:rPr>
          <w:rFonts w:ascii="Times New Roman" w:hAnsi="Times New Roman"/>
          <w:sz w:val="24"/>
          <w:szCs w:val="24"/>
        </w:rPr>
        <w:t xml:space="preserve">Schválené na 27. zasadnutí MZ dňa 27.04.2017 uznesením č.27/18 </w:t>
      </w:r>
    </w:p>
    <w:p w:rsidR="00D12B83" w:rsidRPr="00E131F0" w:rsidRDefault="00D12B83" w:rsidP="00D12B83">
      <w:pPr>
        <w:pStyle w:val="Odsekzoznamu"/>
        <w:numPr>
          <w:ilvl w:val="0"/>
          <w:numId w:val="30"/>
        </w:numPr>
        <w:spacing w:line="360" w:lineRule="auto"/>
        <w:rPr>
          <w:rFonts w:ascii="Times New Roman" w:hAnsi="Times New Roman"/>
          <w:sz w:val="24"/>
          <w:szCs w:val="24"/>
        </w:rPr>
      </w:pPr>
      <w:r w:rsidRPr="00E131F0">
        <w:rPr>
          <w:rFonts w:ascii="Times New Roman" w:hAnsi="Times New Roman"/>
          <w:sz w:val="24"/>
          <w:szCs w:val="24"/>
        </w:rPr>
        <w:t xml:space="preserve">Schválené na 29. zasadnutí MZ dňa 22.06.2017 uznesením č.29/39 </w:t>
      </w:r>
    </w:p>
    <w:p w:rsidR="00D12B83" w:rsidRPr="00E131F0" w:rsidRDefault="00D12B83" w:rsidP="00D12B83">
      <w:pPr>
        <w:pStyle w:val="Odsekzoznamu"/>
        <w:numPr>
          <w:ilvl w:val="0"/>
          <w:numId w:val="30"/>
        </w:numPr>
        <w:spacing w:line="360" w:lineRule="auto"/>
        <w:rPr>
          <w:rFonts w:ascii="Times New Roman" w:hAnsi="Times New Roman"/>
          <w:sz w:val="24"/>
          <w:szCs w:val="24"/>
        </w:rPr>
      </w:pPr>
      <w:r w:rsidRPr="00E131F0">
        <w:rPr>
          <w:rFonts w:ascii="Times New Roman" w:hAnsi="Times New Roman"/>
          <w:sz w:val="24"/>
          <w:szCs w:val="24"/>
        </w:rPr>
        <w:t>Schválené na 31. zasadnutí MZ dňa 21.09.2017 uznesením č.31/46</w:t>
      </w:r>
    </w:p>
    <w:p w:rsidR="00D12B83" w:rsidRPr="00E131F0" w:rsidRDefault="00D12B83" w:rsidP="00D12B83">
      <w:pPr>
        <w:pStyle w:val="Odsekzoznamu"/>
        <w:numPr>
          <w:ilvl w:val="0"/>
          <w:numId w:val="30"/>
        </w:numPr>
        <w:spacing w:after="0" w:line="360" w:lineRule="auto"/>
        <w:rPr>
          <w:rFonts w:ascii="Times New Roman" w:hAnsi="Times New Roman"/>
          <w:sz w:val="24"/>
          <w:szCs w:val="24"/>
        </w:rPr>
      </w:pPr>
      <w:r w:rsidRPr="00E131F0">
        <w:rPr>
          <w:rFonts w:ascii="Times New Roman" w:hAnsi="Times New Roman"/>
          <w:sz w:val="24"/>
          <w:szCs w:val="24"/>
        </w:rPr>
        <w:t>Schválené na 27. zasadnutí MZ dňa 14.12.2017 uznesením č.33/7</w:t>
      </w:r>
    </w:p>
    <w:p w:rsidR="00D12B83" w:rsidRPr="00E131F0" w:rsidRDefault="00D12B83" w:rsidP="00D12B83">
      <w:pPr>
        <w:pStyle w:val="Odsekzoznamu"/>
        <w:numPr>
          <w:ilvl w:val="0"/>
          <w:numId w:val="30"/>
        </w:numPr>
        <w:spacing w:after="0" w:line="360" w:lineRule="auto"/>
        <w:rPr>
          <w:rFonts w:ascii="Times New Roman" w:hAnsi="Times New Roman"/>
          <w:sz w:val="24"/>
          <w:szCs w:val="24"/>
        </w:rPr>
      </w:pPr>
      <w:r w:rsidRPr="00E131F0">
        <w:rPr>
          <w:rFonts w:ascii="Times New Roman" w:hAnsi="Times New Roman"/>
          <w:sz w:val="24"/>
          <w:szCs w:val="24"/>
        </w:rPr>
        <w:t>Zmena na základe § 14 ods. 1 zákona 583/2004 Z.z. o rozpočtových pravidlách územnej samosprávy a o zmene a doplnení niektorých zákonov</w:t>
      </w:r>
    </w:p>
    <w:p w:rsidR="00D12B83" w:rsidRPr="00950A89" w:rsidRDefault="00D12B83" w:rsidP="00D12B83">
      <w:pPr>
        <w:pStyle w:val="Nadpis1"/>
        <w:spacing w:before="120" w:after="120" w:line="360" w:lineRule="auto"/>
        <w:rPr>
          <w:rFonts w:ascii="Times New Roman" w:hAnsi="Times New Roman" w:cs="Times New Roman"/>
          <w:color w:val="FF0000"/>
          <w:sz w:val="28"/>
          <w:szCs w:val="28"/>
        </w:rPr>
      </w:pPr>
      <w:r w:rsidRPr="00950A89">
        <w:rPr>
          <w:color w:val="FF0000"/>
        </w:rPr>
        <w:br w:type="page"/>
      </w:r>
      <w:bookmarkStart w:id="0" w:name="_Toc290012277"/>
      <w:bookmarkStart w:id="1" w:name="_Toc450286914"/>
      <w:r w:rsidRPr="00AC35F6">
        <w:rPr>
          <w:rFonts w:ascii="Times New Roman" w:hAnsi="Times New Roman" w:cs="Times New Roman"/>
          <w:sz w:val="28"/>
          <w:szCs w:val="28"/>
        </w:rPr>
        <w:lastRenderedPageBreak/>
        <w:t>1Rozpočtové hospodárenie mesta</w:t>
      </w:r>
      <w:bookmarkEnd w:id="0"/>
      <w:bookmarkEnd w:id="1"/>
    </w:p>
    <w:p w:rsidR="00D12B83" w:rsidRPr="003D7729" w:rsidRDefault="00D12B83" w:rsidP="00D12B83">
      <w:pPr>
        <w:spacing w:line="360" w:lineRule="auto"/>
        <w:jc w:val="both"/>
      </w:pPr>
      <w:r w:rsidRPr="00950A89">
        <w:rPr>
          <w:color w:val="FF0000"/>
        </w:rPr>
        <w:tab/>
      </w:r>
      <w:r w:rsidRPr="003D7729">
        <w:t>Rozpočet mesta, po zarátaní finančných operácií, bol v roku 201</w:t>
      </w:r>
      <w:r>
        <w:t>7</w:t>
      </w:r>
      <w:r w:rsidRPr="003D7729">
        <w:t xml:space="preserve"> schválený ako vyrovnaný. Bežný rozpočet bol po schválených zmenách prebytkový vo výške </w:t>
      </w:r>
      <w:r>
        <w:rPr>
          <w:b/>
          <w:bCs/>
        </w:rPr>
        <w:t>490</w:t>
      </w:r>
      <w:r w:rsidR="00D34ECB">
        <w:rPr>
          <w:b/>
          <w:bCs/>
        </w:rPr>
        <w:t> </w:t>
      </w:r>
      <w:r>
        <w:rPr>
          <w:b/>
          <w:bCs/>
        </w:rPr>
        <w:t>500</w:t>
      </w:r>
      <w:r w:rsidRPr="003D7729">
        <w:t xml:space="preserve">Eur. Kapitálový rozpočet bol po úpravách schválený ako schodkový vo výške </w:t>
      </w:r>
      <w:r w:rsidRPr="003D7729">
        <w:rPr>
          <w:b/>
          <w:bCs/>
        </w:rPr>
        <w:t>-</w:t>
      </w:r>
      <w:r>
        <w:rPr>
          <w:b/>
          <w:bCs/>
        </w:rPr>
        <w:t>290 515</w:t>
      </w:r>
      <w:r w:rsidRPr="003D7729">
        <w:t>Eur a schodok je krytý prebytkom bežného rozpočtu a finančných operácií.  Rozpočet je vnútorne členený na bežný a kapitálový rozpočet a finančné operácie. Hodnota celého majetku mesta k 31.12.201</w:t>
      </w:r>
      <w:r>
        <w:t>7</w:t>
      </w:r>
      <w:r w:rsidRPr="003D7729">
        <w:t xml:space="preserve"> predstavuje </w:t>
      </w:r>
      <w:r>
        <w:rPr>
          <w:b/>
          <w:bCs/>
        </w:rPr>
        <w:t xml:space="preserve">59 227 079,38 </w:t>
      </w:r>
      <w:r w:rsidRPr="003D7729">
        <w:t>Eur, mesto nikdy nebolo v  nútenej správe. Mesto nemá ratingové hodnotenie.</w:t>
      </w:r>
    </w:p>
    <w:p w:rsidR="00D12B83" w:rsidRPr="00950A89" w:rsidRDefault="00D12B83" w:rsidP="00D12B83">
      <w:pPr>
        <w:spacing w:line="360" w:lineRule="auto"/>
        <w:jc w:val="both"/>
        <w:rPr>
          <w:color w:val="FF0000"/>
        </w:rPr>
      </w:pPr>
    </w:p>
    <w:p w:rsidR="00D12B83" w:rsidRPr="003D7729" w:rsidRDefault="00D12B83" w:rsidP="00D12B83">
      <w:pPr>
        <w:spacing w:line="360" w:lineRule="auto"/>
        <w:jc w:val="both"/>
        <w:rPr>
          <w:b/>
        </w:rPr>
      </w:pPr>
      <w:r w:rsidRPr="003D7729">
        <w:rPr>
          <w:b/>
        </w:rPr>
        <w:t>Plnenie rozpočtu</w:t>
      </w:r>
    </w:p>
    <w:p w:rsidR="00D12B83" w:rsidRPr="003D7729" w:rsidRDefault="00D12B83" w:rsidP="00D12B83">
      <w:pPr>
        <w:autoSpaceDE w:val="0"/>
        <w:autoSpaceDN w:val="0"/>
        <w:adjustRightInd w:val="0"/>
        <w:spacing w:line="360" w:lineRule="auto"/>
        <w:jc w:val="both"/>
      </w:pPr>
      <w:r w:rsidRPr="003D7729">
        <w:tab/>
        <w:t>Príjmy bežného rozpočtu boli v sledovanom rozpočtovom období naplnené na 10</w:t>
      </w:r>
      <w:r>
        <w:t>1</w:t>
      </w:r>
      <w:r w:rsidRPr="003D7729">
        <w:t>,</w:t>
      </w:r>
      <w:r>
        <w:t>22</w:t>
      </w:r>
      <w:r w:rsidRPr="003D7729">
        <w:t xml:space="preserve"> %, bežné výdavky </w:t>
      </w:r>
      <w:r>
        <w:t>97,17</w:t>
      </w:r>
      <w:r w:rsidRPr="003D7729">
        <w:t xml:space="preserve"> %. Plnenie výdavkovej časti kapitálového rozpočtu je na úrovni </w:t>
      </w:r>
      <w:r>
        <w:t>68,58</w:t>
      </w:r>
      <w:r w:rsidRPr="003D7729">
        <w:t xml:space="preserve"> %, plnenie príjmovej časti vo výške </w:t>
      </w:r>
      <w:r>
        <w:t>118,82</w:t>
      </w:r>
      <w:r w:rsidRPr="003D7729">
        <w:t xml:space="preserve"> %. </w:t>
      </w:r>
    </w:p>
    <w:p w:rsidR="00D12B83" w:rsidRPr="003D7729" w:rsidRDefault="00D12B83" w:rsidP="00D12B83">
      <w:pPr>
        <w:autoSpaceDE w:val="0"/>
        <w:autoSpaceDN w:val="0"/>
        <w:adjustRightInd w:val="0"/>
        <w:spacing w:line="360" w:lineRule="auto"/>
        <w:jc w:val="both"/>
      </w:pPr>
      <w:r w:rsidRPr="003D7729">
        <w:t>Za rok 201</w:t>
      </w:r>
      <w:r>
        <w:t>7</w:t>
      </w:r>
      <w:r w:rsidRPr="003D7729">
        <w:t xml:space="preserve"> je rozpočtové hospodárenie (bez finančných operácií) vyčíslené s </w:t>
      </w:r>
      <w:r w:rsidRPr="003D7729">
        <w:rPr>
          <w:b/>
        </w:rPr>
        <w:t>prebytkom</w:t>
      </w:r>
      <w:r w:rsidRPr="003D7729">
        <w:t xml:space="preserve"> vo výške </w:t>
      </w:r>
      <w:r>
        <w:rPr>
          <w:b/>
          <w:bCs/>
        </w:rPr>
        <w:t xml:space="preserve">714 139,18 </w:t>
      </w:r>
      <w:r w:rsidRPr="003D7729">
        <w:t>Eur.</w:t>
      </w:r>
      <w:r w:rsidRPr="003D7729">
        <w:tab/>
      </w:r>
    </w:p>
    <w:p w:rsidR="00D12B83" w:rsidRPr="003D7729" w:rsidRDefault="00D12B83" w:rsidP="00D12B83">
      <w:pPr>
        <w:autoSpaceDE w:val="0"/>
        <w:autoSpaceDN w:val="0"/>
        <w:adjustRightInd w:val="0"/>
        <w:spacing w:line="360" w:lineRule="auto"/>
        <w:ind w:firstLine="709"/>
        <w:jc w:val="both"/>
      </w:pPr>
      <w:r w:rsidRPr="003D7729">
        <w:t xml:space="preserve">Plnenie bežného rozpočtu je prebytkové a to vo výške </w:t>
      </w:r>
      <w:r>
        <w:rPr>
          <w:b/>
          <w:bCs/>
        </w:rPr>
        <w:t xml:space="preserve">918 545,06 </w:t>
      </w:r>
      <w:r w:rsidRPr="003D7729">
        <w:t xml:space="preserve">Eur. Z prebytku bežného rozpočtu boli financované splátky istín úverov a časť schodku kapitálového rozpočtu. Plnenie kapitálového rozpočtu je schodkové a to vo výške </w:t>
      </w:r>
      <w:r w:rsidRPr="003D7729">
        <w:rPr>
          <w:b/>
          <w:bCs/>
        </w:rPr>
        <w:t>-</w:t>
      </w:r>
      <w:r w:rsidR="00D34ECB">
        <w:rPr>
          <w:b/>
          <w:bCs/>
        </w:rPr>
        <w:t xml:space="preserve">204 405,88 </w:t>
      </w:r>
      <w:r w:rsidRPr="003D7729">
        <w:t>Eur. Schodok je krytý príjmovými finančnými operáciami a prebytkom bežného rozpočtu. Takéto plnenie rozpočtu je v súlade s § 10 Zákona 583/2004 o rozpočtových pravidlách územnej samosprávy a o zmene a doplnení niektorých zákonov.</w:t>
      </w:r>
    </w:p>
    <w:p w:rsidR="00D12B83" w:rsidRPr="00950A89" w:rsidRDefault="00D12B83" w:rsidP="00D12B83">
      <w:pPr>
        <w:spacing w:line="360" w:lineRule="auto"/>
        <w:jc w:val="both"/>
        <w:rPr>
          <w:color w:val="FF0000"/>
        </w:rPr>
      </w:pPr>
    </w:p>
    <w:p w:rsidR="00D12B83" w:rsidRPr="00950A89" w:rsidRDefault="00D12B83" w:rsidP="00D12B83">
      <w:pPr>
        <w:rPr>
          <w:color w:val="FF0000"/>
        </w:rPr>
      </w:pPr>
    </w:p>
    <w:p w:rsidR="00D12B83" w:rsidRDefault="00D12B83" w:rsidP="00D12B83">
      <w:pPr>
        <w:pStyle w:val="Popis"/>
      </w:pPr>
      <w:r w:rsidRPr="00950A89">
        <w:rPr>
          <w:color w:val="FF0000"/>
        </w:rPr>
        <w:br w:type="page"/>
      </w:r>
      <w:r w:rsidRPr="003D7729">
        <w:lastRenderedPageBreak/>
        <w:t xml:space="preserve">Tabuľka </w:t>
      </w:r>
      <w:fldSimple w:instr=" SEQ Tabuľka \* ARABIC ">
        <w:r w:rsidR="00A074F8">
          <w:rPr>
            <w:noProof/>
          </w:rPr>
          <w:t>1</w:t>
        </w:r>
      </w:fldSimple>
      <w:r w:rsidRPr="003D7729">
        <w:t>Plnenie rozpočtu mesta</w:t>
      </w:r>
    </w:p>
    <w:tbl>
      <w:tblPr>
        <w:tblW w:w="9936" w:type="dxa"/>
        <w:tblInd w:w="47" w:type="dxa"/>
        <w:tblCellMar>
          <w:left w:w="70" w:type="dxa"/>
          <w:right w:w="70" w:type="dxa"/>
        </w:tblCellMar>
        <w:tblLook w:val="04A0"/>
      </w:tblPr>
      <w:tblGrid>
        <w:gridCol w:w="3184"/>
        <w:gridCol w:w="1801"/>
        <w:gridCol w:w="1765"/>
        <w:gridCol w:w="1559"/>
        <w:gridCol w:w="1627"/>
      </w:tblGrid>
      <w:tr w:rsidR="00D12B83" w:rsidRPr="00BF08D6" w:rsidTr="003A7BA0">
        <w:trPr>
          <w:trHeight w:val="1185"/>
        </w:trPr>
        <w:tc>
          <w:tcPr>
            <w:tcW w:w="3184" w:type="dxa"/>
            <w:tcBorders>
              <w:top w:val="double" w:sz="6" w:space="0" w:color="auto"/>
              <w:left w:val="double" w:sz="6" w:space="0" w:color="auto"/>
              <w:bottom w:val="double" w:sz="6" w:space="0" w:color="auto"/>
              <w:right w:val="single" w:sz="12" w:space="0" w:color="FFFFFF"/>
            </w:tcBorders>
            <w:shd w:val="clear" w:color="000000" w:fill="548DD4"/>
            <w:vAlign w:val="center"/>
            <w:hideMark/>
          </w:tcPr>
          <w:p w:rsidR="00D12B83" w:rsidRPr="00BF08D6" w:rsidRDefault="00D12B83" w:rsidP="003A7BA0">
            <w:pPr>
              <w:jc w:val="center"/>
              <w:rPr>
                <w:b/>
                <w:bCs/>
                <w:color w:val="FFFFFF"/>
              </w:rPr>
            </w:pPr>
            <w:bookmarkStart w:id="2" w:name="_Toc290012280"/>
            <w:r w:rsidRPr="00BF08D6">
              <w:rPr>
                <w:b/>
                <w:bCs/>
                <w:color w:val="FFFFFF"/>
              </w:rPr>
              <w:t xml:space="preserve">Kategória </w:t>
            </w:r>
          </w:p>
        </w:tc>
        <w:tc>
          <w:tcPr>
            <w:tcW w:w="1801" w:type="dxa"/>
            <w:tcBorders>
              <w:top w:val="double" w:sz="6" w:space="0" w:color="auto"/>
              <w:left w:val="nil"/>
              <w:bottom w:val="double" w:sz="6" w:space="0" w:color="auto"/>
              <w:right w:val="single" w:sz="12" w:space="0" w:color="FFFFFF"/>
            </w:tcBorders>
            <w:shd w:val="clear" w:color="000000" w:fill="548DD4"/>
            <w:vAlign w:val="center"/>
            <w:hideMark/>
          </w:tcPr>
          <w:p w:rsidR="00D12B83" w:rsidRPr="00BF08D6" w:rsidRDefault="00D12B83" w:rsidP="003A7BA0">
            <w:pPr>
              <w:jc w:val="center"/>
              <w:rPr>
                <w:b/>
                <w:bCs/>
                <w:color w:val="FFFFFF"/>
              </w:rPr>
            </w:pPr>
            <w:r w:rsidRPr="00BF08D6">
              <w:rPr>
                <w:b/>
                <w:bCs/>
                <w:color w:val="FFFFFF"/>
              </w:rPr>
              <w:t>Schválený rozpočet</w:t>
            </w:r>
          </w:p>
        </w:tc>
        <w:tc>
          <w:tcPr>
            <w:tcW w:w="1765" w:type="dxa"/>
            <w:tcBorders>
              <w:top w:val="double" w:sz="6" w:space="0" w:color="auto"/>
              <w:left w:val="nil"/>
              <w:bottom w:val="double" w:sz="6" w:space="0" w:color="auto"/>
              <w:right w:val="single" w:sz="12" w:space="0" w:color="FFFFFF"/>
            </w:tcBorders>
            <w:shd w:val="clear" w:color="000000" w:fill="548DD4"/>
            <w:vAlign w:val="center"/>
            <w:hideMark/>
          </w:tcPr>
          <w:p w:rsidR="00D12B83" w:rsidRPr="00BF08D6" w:rsidRDefault="00D12B83" w:rsidP="003A7BA0">
            <w:pPr>
              <w:jc w:val="center"/>
              <w:rPr>
                <w:b/>
                <w:bCs/>
                <w:color w:val="FFFFFF"/>
              </w:rPr>
            </w:pPr>
            <w:r w:rsidRPr="00BF08D6">
              <w:rPr>
                <w:b/>
                <w:bCs/>
                <w:color w:val="FFFFFF"/>
              </w:rPr>
              <w:t>Upravený  rozpočet k 31.12.2017</w:t>
            </w:r>
          </w:p>
        </w:tc>
        <w:tc>
          <w:tcPr>
            <w:tcW w:w="1559" w:type="dxa"/>
            <w:tcBorders>
              <w:top w:val="double" w:sz="6" w:space="0" w:color="auto"/>
              <w:left w:val="nil"/>
              <w:bottom w:val="double" w:sz="6" w:space="0" w:color="auto"/>
              <w:right w:val="single" w:sz="12" w:space="0" w:color="FFFFFF"/>
            </w:tcBorders>
            <w:shd w:val="clear" w:color="000000" w:fill="548DD4"/>
            <w:vAlign w:val="center"/>
            <w:hideMark/>
          </w:tcPr>
          <w:p w:rsidR="00D12B83" w:rsidRPr="00BF08D6" w:rsidRDefault="00D12B83" w:rsidP="003A7BA0">
            <w:pPr>
              <w:jc w:val="center"/>
              <w:rPr>
                <w:b/>
                <w:bCs/>
                <w:color w:val="FFFFFF"/>
              </w:rPr>
            </w:pPr>
            <w:r w:rsidRPr="00BF08D6">
              <w:rPr>
                <w:b/>
                <w:bCs/>
                <w:color w:val="FFFFFF"/>
              </w:rPr>
              <w:t>Plnenie rozpočtu</w:t>
            </w:r>
          </w:p>
        </w:tc>
        <w:tc>
          <w:tcPr>
            <w:tcW w:w="1627" w:type="dxa"/>
            <w:tcBorders>
              <w:top w:val="double" w:sz="6" w:space="0" w:color="auto"/>
              <w:left w:val="nil"/>
              <w:bottom w:val="double" w:sz="6" w:space="0" w:color="auto"/>
              <w:right w:val="double" w:sz="6" w:space="0" w:color="auto"/>
            </w:tcBorders>
            <w:shd w:val="clear" w:color="000000" w:fill="548DD4"/>
            <w:vAlign w:val="center"/>
            <w:hideMark/>
          </w:tcPr>
          <w:p w:rsidR="00D12B83" w:rsidRPr="00BF08D6" w:rsidRDefault="00D12B83" w:rsidP="003A7BA0">
            <w:pPr>
              <w:jc w:val="center"/>
              <w:rPr>
                <w:b/>
                <w:bCs/>
                <w:color w:val="FFFFFF"/>
              </w:rPr>
            </w:pPr>
            <w:r w:rsidRPr="00BF08D6">
              <w:rPr>
                <w:b/>
                <w:bCs/>
                <w:color w:val="FFFFFF"/>
              </w:rPr>
              <w:t>% plnenia k upravenému rozpočtu</w:t>
            </w:r>
          </w:p>
        </w:tc>
      </w:tr>
      <w:tr w:rsidR="00D12B83" w:rsidRPr="00BF08D6" w:rsidTr="003A7BA0">
        <w:trPr>
          <w:trHeight w:val="330"/>
        </w:trPr>
        <w:tc>
          <w:tcPr>
            <w:tcW w:w="9936" w:type="dxa"/>
            <w:gridSpan w:val="5"/>
            <w:tcBorders>
              <w:top w:val="double" w:sz="6" w:space="0" w:color="auto"/>
              <w:left w:val="double" w:sz="6" w:space="0" w:color="auto"/>
              <w:bottom w:val="dotted" w:sz="4" w:space="0" w:color="auto"/>
              <w:right w:val="double" w:sz="6" w:space="0" w:color="000000"/>
            </w:tcBorders>
            <w:shd w:val="clear" w:color="auto" w:fill="auto"/>
            <w:vAlign w:val="center"/>
            <w:hideMark/>
          </w:tcPr>
          <w:p w:rsidR="00D12B83" w:rsidRPr="00BF08D6" w:rsidRDefault="00D12B83" w:rsidP="003A7BA0">
            <w:pPr>
              <w:jc w:val="both"/>
              <w:rPr>
                <w:b/>
                <w:bCs/>
              </w:rPr>
            </w:pPr>
            <w:r w:rsidRPr="00BF08D6">
              <w:rPr>
                <w:b/>
                <w:bCs/>
              </w:rPr>
              <w:t>Bežný rozpočet (BR)</w:t>
            </w:r>
          </w:p>
        </w:tc>
      </w:tr>
      <w:tr w:rsidR="00D12B83" w:rsidRPr="00BF08D6" w:rsidTr="003A7BA0">
        <w:trPr>
          <w:trHeight w:val="300"/>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Bežné príjmy (BP)</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10 467 919</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10 815 681</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10 947 590,02</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101,22</w:t>
            </w:r>
          </w:p>
        </w:tc>
      </w:tr>
      <w:tr w:rsidR="00D12B83" w:rsidRPr="00BF08D6" w:rsidTr="003A7BA0">
        <w:trPr>
          <w:trHeight w:val="300"/>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Bežné výdavky (BV)</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9 977 419</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10 321 371</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10 029 044,96</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97,17</w:t>
            </w:r>
          </w:p>
        </w:tc>
      </w:tr>
      <w:tr w:rsidR="00D12B83" w:rsidRPr="00BF08D6" w:rsidTr="003A7BA0">
        <w:trPr>
          <w:trHeight w:val="300"/>
        </w:trPr>
        <w:tc>
          <w:tcPr>
            <w:tcW w:w="3184" w:type="dxa"/>
            <w:tcBorders>
              <w:top w:val="nil"/>
              <w:left w:val="double" w:sz="6" w:space="0" w:color="auto"/>
              <w:bottom w:val="nil"/>
              <w:right w:val="single" w:sz="12" w:space="0" w:color="FFFFFF"/>
            </w:tcBorders>
            <w:shd w:val="clear" w:color="000000" w:fill="C6D9F1"/>
            <w:vAlign w:val="center"/>
            <w:hideMark/>
          </w:tcPr>
          <w:p w:rsidR="00D12B83" w:rsidRPr="00BF08D6" w:rsidRDefault="00D12B83" w:rsidP="003A7BA0">
            <w:r w:rsidRPr="00BF08D6">
              <w:t>Bežný rozpočet (BP-BV)</w:t>
            </w:r>
          </w:p>
        </w:tc>
        <w:tc>
          <w:tcPr>
            <w:tcW w:w="1801"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490 500</w:t>
            </w:r>
          </w:p>
        </w:tc>
        <w:tc>
          <w:tcPr>
            <w:tcW w:w="1765"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494 310</w:t>
            </w:r>
          </w:p>
        </w:tc>
        <w:tc>
          <w:tcPr>
            <w:tcW w:w="1559"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918 545,06</w:t>
            </w:r>
          </w:p>
        </w:tc>
        <w:tc>
          <w:tcPr>
            <w:tcW w:w="1627" w:type="dxa"/>
            <w:vMerge w:val="restart"/>
            <w:tcBorders>
              <w:top w:val="nil"/>
              <w:left w:val="single" w:sz="12" w:space="0" w:color="FFFFFF"/>
              <w:bottom w:val="double" w:sz="6" w:space="0" w:color="000000"/>
              <w:right w:val="double" w:sz="6" w:space="0" w:color="auto"/>
            </w:tcBorders>
            <w:shd w:val="clear" w:color="000000" w:fill="C6D9F1"/>
            <w:vAlign w:val="center"/>
            <w:hideMark/>
          </w:tcPr>
          <w:p w:rsidR="00D12B83" w:rsidRPr="00BF08D6" w:rsidRDefault="00D12B83" w:rsidP="003A7BA0">
            <w:pPr>
              <w:jc w:val="right"/>
              <w:rPr>
                <w:b/>
                <w:bCs/>
              </w:rPr>
            </w:pPr>
            <w:r w:rsidRPr="00BF08D6">
              <w:rPr>
                <w:b/>
                <w:bCs/>
              </w:rPr>
              <w:t> </w:t>
            </w:r>
          </w:p>
        </w:tc>
      </w:tr>
      <w:tr w:rsidR="00D12B83" w:rsidRPr="00BF08D6" w:rsidTr="003A7BA0">
        <w:trPr>
          <w:trHeight w:val="300"/>
        </w:trPr>
        <w:tc>
          <w:tcPr>
            <w:tcW w:w="3184" w:type="dxa"/>
            <w:tcBorders>
              <w:top w:val="nil"/>
              <w:left w:val="double" w:sz="6" w:space="0" w:color="auto"/>
              <w:bottom w:val="double" w:sz="6" w:space="0" w:color="auto"/>
              <w:right w:val="single" w:sz="12" w:space="0" w:color="FFFFFF"/>
            </w:tcBorders>
            <w:shd w:val="clear" w:color="000000" w:fill="C6D9F1"/>
            <w:vAlign w:val="center"/>
            <w:hideMark/>
          </w:tcPr>
          <w:p w:rsidR="00D12B83" w:rsidRPr="00BF08D6" w:rsidRDefault="00D12B83" w:rsidP="003A7BA0">
            <w:pPr>
              <w:jc w:val="both"/>
            </w:pPr>
            <w:r w:rsidRPr="00BF08D6">
              <w:t>+ prebytok, - schodok</w:t>
            </w:r>
          </w:p>
        </w:tc>
        <w:tc>
          <w:tcPr>
            <w:tcW w:w="1801"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765"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559"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627" w:type="dxa"/>
            <w:vMerge/>
            <w:tcBorders>
              <w:top w:val="nil"/>
              <w:left w:val="single" w:sz="12" w:space="0" w:color="FFFFFF"/>
              <w:bottom w:val="double" w:sz="6" w:space="0" w:color="000000"/>
              <w:right w:val="double" w:sz="6" w:space="0" w:color="auto"/>
            </w:tcBorders>
            <w:vAlign w:val="center"/>
            <w:hideMark/>
          </w:tcPr>
          <w:p w:rsidR="00D12B83" w:rsidRPr="00BF08D6" w:rsidRDefault="00D12B83" w:rsidP="003A7BA0">
            <w:pPr>
              <w:rPr>
                <w:b/>
                <w:bCs/>
              </w:rPr>
            </w:pPr>
          </w:p>
        </w:tc>
      </w:tr>
      <w:tr w:rsidR="00D12B83" w:rsidRPr="00BF08D6" w:rsidTr="003A7BA0">
        <w:trPr>
          <w:trHeight w:val="330"/>
        </w:trPr>
        <w:tc>
          <w:tcPr>
            <w:tcW w:w="9936" w:type="dxa"/>
            <w:gridSpan w:val="5"/>
            <w:tcBorders>
              <w:top w:val="nil"/>
              <w:left w:val="double" w:sz="6" w:space="0" w:color="auto"/>
              <w:bottom w:val="dotted" w:sz="4" w:space="0" w:color="auto"/>
              <w:right w:val="double" w:sz="6" w:space="0" w:color="000000"/>
            </w:tcBorders>
            <w:shd w:val="clear" w:color="auto" w:fill="auto"/>
            <w:vAlign w:val="center"/>
            <w:hideMark/>
          </w:tcPr>
          <w:p w:rsidR="00D12B83" w:rsidRPr="00BF08D6" w:rsidRDefault="00D12B83" w:rsidP="003A7BA0">
            <w:pPr>
              <w:rPr>
                <w:b/>
                <w:bCs/>
              </w:rPr>
            </w:pPr>
            <w:r w:rsidRPr="00BF08D6">
              <w:rPr>
                <w:b/>
                <w:bCs/>
              </w:rPr>
              <w:t>Kapitálový rozpočet (KR)</w:t>
            </w:r>
          </w:p>
        </w:tc>
      </w:tr>
      <w:tr w:rsidR="00D12B83" w:rsidRPr="00BF08D6" w:rsidTr="003A7BA0">
        <w:trPr>
          <w:trHeight w:val="345"/>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Kapitálové príjmy (KP)</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2 094 080</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1 427 527</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1 696 241,80</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118,82</w:t>
            </w:r>
          </w:p>
        </w:tc>
      </w:tr>
      <w:tr w:rsidR="00D12B83" w:rsidRPr="00BF08D6" w:rsidTr="003A7BA0">
        <w:trPr>
          <w:trHeight w:val="405"/>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Kapitálové výdavky (KV)</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2 384 595</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2 771 385</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1 900 647,68</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68,58</w:t>
            </w:r>
          </w:p>
        </w:tc>
      </w:tr>
      <w:tr w:rsidR="00D12B83" w:rsidRPr="00BF08D6" w:rsidTr="003A7BA0">
        <w:trPr>
          <w:trHeight w:val="405"/>
        </w:trPr>
        <w:tc>
          <w:tcPr>
            <w:tcW w:w="3184" w:type="dxa"/>
            <w:tcBorders>
              <w:top w:val="nil"/>
              <w:left w:val="double" w:sz="6" w:space="0" w:color="auto"/>
              <w:bottom w:val="nil"/>
              <w:right w:val="single" w:sz="12" w:space="0" w:color="FFFFFF"/>
            </w:tcBorders>
            <w:shd w:val="clear" w:color="000000" w:fill="C6D9F1"/>
            <w:vAlign w:val="center"/>
            <w:hideMark/>
          </w:tcPr>
          <w:p w:rsidR="00D12B83" w:rsidRPr="00BF08D6" w:rsidRDefault="00D12B83" w:rsidP="003A7BA0">
            <w:r w:rsidRPr="00BF08D6">
              <w:t>Kapitálový rozpočet (KP-KV)</w:t>
            </w:r>
          </w:p>
        </w:tc>
        <w:tc>
          <w:tcPr>
            <w:tcW w:w="1801"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-290 515</w:t>
            </w:r>
          </w:p>
        </w:tc>
        <w:tc>
          <w:tcPr>
            <w:tcW w:w="1765"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-1 343 858</w:t>
            </w:r>
          </w:p>
        </w:tc>
        <w:tc>
          <w:tcPr>
            <w:tcW w:w="1559"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-204 405,88</w:t>
            </w:r>
          </w:p>
        </w:tc>
        <w:tc>
          <w:tcPr>
            <w:tcW w:w="1627" w:type="dxa"/>
            <w:vMerge w:val="restart"/>
            <w:tcBorders>
              <w:top w:val="nil"/>
              <w:left w:val="single" w:sz="12" w:space="0" w:color="FFFFFF"/>
              <w:bottom w:val="double" w:sz="6" w:space="0" w:color="000000"/>
              <w:right w:val="double" w:sz="6" w:space="0" w:color="auto"/>
            </w:tcBorders>
            <w:shd w:val="clear" w:color="000000" w:fill="C6D9F1"/>
            <w:vAlign w:val="center"/>
            <w:hideMark/>
          </w:tcPr>
          <w:p w:rsidR="00D12B83" w:rsidRPr="00BF08D6" w:rsidRDefault="00D12B83" w:rsidP="003A7BA0">
            <w:pPr>
              <w:jc w:val="center"/>
            </w:pPr>
            <w:r w:rsidRPr="00BF08D6">
              <w:t> </w:t>
            </w:r>
          </w:p>
        </w:tc>
      </w:tr>
      <w:tr w:rsidR="00D12B83" w:rsidRPr="00BF08D6" w:rsidTr="003A7BA0">
        <w:trPr>
          <w:trHeight w:val="405"/>
        </w:trPr>
        <w:tc>
          <w:tcPr>
            <w:tcW w:w="3184" w:type="dxa"/>
            <w:tcBorders>
              <w:top w:val="nil"/>
              <w:left w:val="double" w:sz="6" w:space="0" w:color="auto"/>
              <w:bottom w:val="double" w:sz="6" w:space="0" w:color="auto"/>
              <w:right w:val="single" w:sz="12" w:space="0" w:color="FFFFFF"/>
            </w:tcBorders>
            <w:shd w:val="clear" w:color="000000" w:fill="C6D9F1"/>
            <w:vAlign w:val="center"/>
            <w:hideMark/>
          </w:tcPr>
          <w:p w:rsidR="00D12B83" w:rsidRPr="00BF08D6" w:rsidRDefault="00D12B83" w:rsidP="003A7BA0">
            <w:pPr>
              <w:jc w:val="both"/>
            </w:pPr>
            <w:r w:rsidRPr="00BF08D6">
              <w:t>+prebytok, - schodok</w:t>
            </w:r>
          </w:p>
        </w:tc>
        <w:tc>
          <w:tcPr>
            <w:tcW w:w="1801"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765"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559"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627" w:type="dxa"/>
            <w:vMerge/>
            <w:tcBorders>
              <w:top w:val="nil"/>
              <w:left w:val="single" w:sz="12" w:space="0" w:color="FFFFFF"/>
              <w:bottom w:val="double" w:sz="6" w:space="0" w:color="000000"/>
              <w:right w:val="double" w:sz="6" w:space="0" w:color="auto"/>
            </w:tcBorders>
            <w:vAlign w:val="center"/>
            <w:hideMark/>
          </w:tcPr>
          <w:p w:rsidR="00D12B83" w:rsidRPr="00BF08D6" w:rsidRDefault="00D12B83" w:rsidP="003A7BA0"/>
        </w:tc>
      </w:tr>
      <w:tr w:rsidR="00D12B83" w:rsidRPr="00BF08D6" w:rsidTr="003A7BA0">
        <w:trPr>
          <w:trHeight w:val="405"/>
        </w:trPr>
        <w:tc>
          <w:tcPr>
            <w:tcW w:w="9936" w:type="dxa"/>
            <w:gridSpan w:val="5"/>
            <w:tcBorders>
              <w:top w:val="nil"/>
              <w:left w:val="double" w:sz="6" w:space="0" w:color="auto"/>
              <w:bottom w:val="dotted" w:sz="4" w:space="0" w:color="auto"/>
              <w:right w:val="double" w:sz="6" w:space="0" w:color="000000"/>
            </w:tcBorders>
            <w:shd w:val="clear" w:color="auto" w:fill="auto"/>
            <w:vAlign w:val="center"/>
            <w:hideMark/>
          </w:tcPr>
          <w:p w:rsidR="00D12B83" w:rsidRPr="00BF08D6" w:rsidRDefault="00D12B83" w:rsidP="003A7BA0">
            <w:pPr>
              <w:rPr>
                <w:b/>
                <w:bCs/>
              </w:rPr>
            </w:pPr>
            <w:r w:rsidRPr="00BF08D6">
              <w:rPr>
                <w:b/>
                <w:bCs/>
              </w:rPr>
              <w:t>Rozpočet spolu</w:t>
            </w:r>
          </w:p>
        </w:tc>
      </w:tr>
      <w:tr w:rsidR="00D12B83" w:rsidRPr="00BF08D6" w:rsidTr="003A7BA0">
        <w:trPr>
          <w:trHeight w:val="405"/>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Príjem (BP+KP)</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12 561 999</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12 243 208</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12 643 831,82</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103,27</w:t>
            </w:r>
          </w:p>
        </w:tc>
      </w:tr>
      <w:tr w:rsidR="00D12B83" w:rsidRPr="00BF08D6" w:rsidTr="003A7BA0">
        <w:trPr>
          <w:trHeight w:val="405"/>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Výdavky (BV+KV)</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12 362 014</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13 092 756</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11 929 692,64</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91,12</w:t>
            </w:r>
          </w:p>
        </w:tc>
      </w:tr>
      <w:tr w:rsidR="00D12B83" w:rsidRPr="00BF08D6" w:rsidTr="003A7BA0">
        <w:trPr>
          <w:trHeight w:val="405"/>
        </w:trPr>
        <w:tc>
          <w:tcPr>
            <w:tcW w:w="3184" w:type="dxa"/>
            <w:tcBorders>
              <w:top w:val="nil"/>
              <w:left w:val="double" w:sz="6" w:space="0" w:color="auto"/>
              <w:bottom w:val="nil"/>
              <w:right w:val="single" w:sz="12" w:space="0" w:color="FFFFFF"/>
            </w:tcBorders>
            <w:shd w:val="clear" w:color="000000" w:fill="C6D9F1"/>
            <w:vAlign w:val="center"/>
            <w:hideMark/>
          </w:tcPr>
          <w:p w:rsidR="00D12B83" w:rsidRPr="00BF08D6" w:rsidRDefault="00D12B83" w:rsidP="003A7BA0">
            <w:pPr>
              <w:jc w:val="both"/>
            </w:pPr>
            <w:r w:rsidRPr="00BF08D6">
              <w:t>Rozdiel</w:t>
            </w:r>
          </w:p>
        </w:tc>
        <w:tc>
          <w:tcPr>
            <w:tcW w:w="1801"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199 985</w:t>
            </w:r>
          </w:p>
        </w:tc>
        <w:tc>
          <w:tcPr>
            <w:tcW w:w="1765"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-849 548</w:t>
            </w:r>
          </w:p>
        </w:tc>
        <w:tc>
          <w:tcPr>
            <w:tcW w:w="1559" w:type="dxa"/>
            <w:vMerge w:val="restart"/>
            <w:tcBorders>
              <w:top w:val="nil"/>
              <w:left w:val="single" w:sz="12" w:space="0" w:color="FFFFFF"/>
              <w:bottom w:val="double" w:sz="6" w:space="0" w:color="000000"/>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714 139,18</w:t>
            </w:r>
          </w:p>
        </w:tc>
        <w:tc>
          <w:tcPr>
            <w:tcW w:w="1627" w:type="dxa"/>
            <w:vMerge w:val="restart"/>
            <w:tcBorders>
              <w:top w:val="nil"/>
              <w:left w:val="single" w:sz="12" w:space="0" w:color="FFFFFF"/>
              <w:bottom w:val="double" w:sz="6" w:space="0" w:color="000000"/>
              <w:right w:val="double" w:sz="6" w:space="0" w:color="auto"/>
            </w:tcBorders>
            <w:shd w:val="clear" w:color="000000" w:fill="C6D9F1"/>
            <w:vAlign w:val="center"/>
            <w:hideMark/>
          </w:tcPr>
          <w:p w:rsidR="00D12B83" w:rsidRPr="00BF08D6" w:rsidRDefault="00D12B83" w:rsidP="003A7BA0">
            <w:r w:rsidRPr="00BF08D6">
              <w:t> </w:t>
            </w:r>
          </w:p>
        </w:tc>
      </w:tr>
      <w:tr w:rsidR="00D12B83" w:rsidRPr="00BF08D6" w:rsidTr="003A7BA0">
        <w:trPr>
          <w:trHeight w:val="405"/>
        </w:trPr>
        <w:tc>
          <w:tcPr>
            <w:tcW w:w="3184" w:type="dxa"/>
            <w:tcBorders>
              <w:top w:val="nil"/>
              <w:left w:val="double" w:sz="6" w:space="0" w:color="auto"/>
              <w:bottom w:val="double" w:sz="6" w:space="0" w:color="auto"/>
              <w:right w:val="single" w:sz="12" w:space="0" w:color="FFFFFF"/>
            </w:tcBorders>
            <w:shd w:val="clear" w:color="000000" w:fill="C6D9F1"/>
            <w:vAlign w:val="center"/>
            <w:hideMark/>
          </w:tcPr>
          <w:p w:rsidR="00D12B83" w:rsidRPr="00BF08D6" w:rsidRDefault="00D12B83" w:rsidP="003A7BA0">
            <w:pPr>
              <w:jc w:val="both"/>
            </w:pPr>
            <w:r w:rsidRPr="00BF08D6">
              <w:t>+ prebytok, -  schodok</w:t>
            </w:r>
          </w:p>
        </w:tc>
        <w:tc>
          <w:tcPr>
            <w:tcW w:w="1801"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765"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559"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rPr>
            </w:pPr>
          </w:p>
        </w:tc>
        <w:tc>
          <w:tcPr>
            <w:tcW w:w="1627" w:type="dxa"/>
            <w:vMerge/>
            <w:tcBorders>
              <w:top w:val="nil"/>
              <w:left w:val="single" w:sz="12" w:space="0" w:color="FFFFFF"/>
              <w:bottom w:val="double" w:sz="6" w:space="0" w:color="000000"/>
              <w:right w:val="double" w:sz="6" w:space="0" w:color="auto"/>
            </w:tcBorders>
            <w:vAlign w:val="center"/>
            <w:hideMark/>
          </w:tcPr>
          <w:p w:rsidR="00D12B83" w:rsidRPr="00BF08D6" w:rsidRDefault="00D12B83" w:rsidP="003A7BA0"/>
        </w:tc>
      </w:tr>
      <w:tr w:rsidR="00D12B83" w:rsidRPr="00BF08D6" w:rsidTr="003A7BA0">
        <w:trPr>
          <w:trHeight w:val="360"/>
        </w:trPr>
        <w:tc>
          <w:tcPr>
            <w:tcW w:w="9936" w:type="dxa"/>
            <w:gridSpan w:val="5"/>
            <w:tcBorders>
              <w:top w:val="nil"/>
              <w:left w:val="double" w:sz="6" w:space="0" w:color="auto"/>
              <w:bottom w:val="dotted" w:sz="4" w:space="0" w:color="auto"/>
              <w:right w:val="double" w:sz="6" w:space="0" w:color="000000"/>
            </w:tcBorders>
            <w:shd w:val="clear" w:color="auto" w:fill="auto"/>
            <w:vAlign w:val="center"/>
            <w:hideMark/>
          </w:tcPr>
          <w:p w:rsidR="00D12B83" w:rsidRPr="00BF08D6" w:rsidRDefault="00D12B83" w:rsidP="003A7BA0">
            <w:pPr>
              <w:rPr>
                <w:b/>
                <w:bCs/>
              </w:rPr>
            </w:pPr>
            <w:r w:rsidRPr="00BF08D6">
              <w:rPr>
                <w:b/>
                <w:bCs/>
              </w:rPr>
              <w:t>Finančné operácie</w:t>
            </w:r>
          </w:p>
        </w:tc>
      </w:tr>
      <w:tr w:rsidR="00D12B83" w:rsidRPr="00BF08D6" w:rsidTr="003A7BA0">
        <w:trPr>
          <w:trHeight w:val="405"/>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Príjmy celkom</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209 015</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1 317 122</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1 267 177,12</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96,21</w:t>
            </w:r>
          </w:p>
        </w:tc>
      </w:tr>
      <w:tr w:rsidR="00D12B83" w:rsidRPr="00BF08D6" w:rsidTr="003A7BA0">
        <w:trPr>
          <w:trHeight w:val="405"/>
        </w:trPr>
        <w:tc>
          <w:tcPr>
            <w:tcW w:w="3184" w:type="dxa"/>
            <w:tcBorders>
              <w:top w:val="nil"/>
              <w:left w:val="double" w:sz="6" w:space="0" w:color="auto"/>
              <w:bottom w:val="dotted" w:sz="4" w:space="0" w:color="auto"/>
              <w:right w:val="single" w:sz="12" w:space="0" w:color="auto"/>
            </w:tcBorders>
            <w:shd w:val="clear" w:color="auto" w:fill="auto"/>
            <w:vAlign w:val="center"/>
            <w:hideMark/>
          </w:tcPr>
          <w:p w:rsidR="00D12B83" w:rsidRPr="00BF08D6" w:rsidRDefault="00D12B83" w:rsidP="003A7BA0">
            <w:pPr>
              <w:jc w:val="both"/>
            </w:pPr>
            <w:r w:rsidRPr="00BF08D6">
              <w:t>Výdavky celkom</w:t>
            </w:r>
          </w:p>
        </w:tc>
        <w:tc>
          <w:tcPr>
            <w:tcW w:w="1801"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409 000</w:t>
            </w:r>
          </w:p>
        </w:tc>
        <w:tc>
          <w:tcPr>
            <w:tcW w:w="1765"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414 000</w:t>
            </w:r>
          </w:p>
        </w:tc>
        <w:tc>
          <w:tcPr>
            <w:tcW w:w="1559" w:type="dxa"/>
            <w:tcBorders>
              <w:top w:val="nil"/>
              <w:left w:val="nil"/>
              <w:bottom w:val="dotted" w:sz="4" w:space="0" w:color="auto"/>
              <w:right w:val="single" w:sz="12" w:space="0" w:color="auto"/>
            </w:tcBorders>
            <w:shd w:val="clear" w:color="auto" w:fill="auto"/>
            <w:vAlign w:val="center"/>
            <w:hideMark/>
          </w:tcPr>
          <w:p w:rsidR="00D12B83" w:rsidRPr="00BF08D6" w:rsidRDefault="00D12B83" w:rsidP="003A7BA0">
            <w:pPr>
              <w:jc w:val="right"/>
            </w:pPr>
            <w:r w:rsidRPr="00BF08D6">
              <w:t>484 835,82</w:t>
            </w:r>
          </w:p>
        </w:tc>
        <w:tc>
          <w:tcPr>
            <w:tcW w:w="1627" w:type="dxa"/>
            <w:tcBorders>
              <w:top w:val="nil"/>
              <w:left w:val="nil"/>
              <w:bottom w:val="dotted" w:sz="4" w:space="0" w:color="auto"/>
              <w:right w:val="double" w:sz="6" w:space="0" w:color="auto"/>
            </w:tcBorders>
            <w:shd w:val="clear" w:color="auto" w:fill="auto"/>
            <w:vAlign w:val="center"/>
            <w:hideMark/>
          </w:tcPr>
          <w:p w:rsidR="00D12B83" w:rsidRPr="00BF08D6" w:rsidRDefault="00D12B83" w:rsidP="003A7BA0">
            <w:pPr>
              <w:jc w:val="right"/>
            </w:pPr>
            <w:r w:rsidRPr="00BF08D6">
              <w:t>117,11</w:t>
            </w:r>
          </w:p>
        </w:tc>
      </w:tr>
      <w:tr w:rsidR="00D12B83" w:rsidRPr="00BF08D6" w:rsidTr="003A7BA0">
        <w:trPr>
          <w:trHeight w:val="405"/>
        </w:trPr>
        <w:tc>
          <w:tcPr>
            <w:tcW w:w="3184" w:type="dxa"/>
            <w:tcBorders>
              <w:top w:val="nil"/>
              <w:left w:val="double" w:sz="6" w:space="0" w:color="auto"/>
              <w:bottom w:val="double" w:sz="6" w:space="0" w:color="auto"/>
              <w:right w:val="single" w:sz="12" w:space="0" w:color="FFFFFF"/>
            </w:tcBorders>
            <w:shd w:val="clear" w:color="000000" w:fill="C6D9F1"/>
            <w:vAlign w:val="center"/>
            <w:hideMark/>
          </w:tcPr>
          <w:p w:rsidR="00D12B83" w:rsidRPr="00BF08D6" w:rsidRDefault="00D12B83" w:rsidP="003A7BA0">
            <w:pPr>
              <w:jc w:val="both"/>
            </w:pPr>
            <w:r w:rsidRPr="00BF08D6">
              <w:t>Rozdiel  +, -</w:t>
            </w:r>
          </w:p>
        </w:tc>
        <w:tc>
          <w:tcPr>
            <w:tcW w:w="1801" w:type="dxa"/>
            <w:tcBorders>
              <w:top w:val="nil"/>
              <w:left w:val="nil"/>
              <w:bottom w:val="double" w:sz="6" w:space="0" w:color="auto"/>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-199 985</w:t>
            </w:r>
          </w:p>
        </w:tc>
        <w:tc>
          <w:tcPr>
            <w:tcW w:w="1765" w:type="dxa"/>
            <w:tcBorders>
              <w:top w:val="nil"/>
              <w:left w:val="nil"/>
              <w:bottom w:val="double" w:sz="6" w:space="0" w:color="auto"/>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903 122</w:t>
            </w:r>
          </w:p>
        </w:tc>
        <w:tc>
          <w:tcPr>
            <w:tcW w:w="1559" w:type="dxa"/>
            <w:tcBorders>
              <w:top w:val="nil"/>
              <w:left w:val="nil"/>
              <w:bottom w:val="double" w:sz="6" w:space="0" w:color="auto"/>
              <w:right w:val="single" w:sz="12" w:space="0" w:color="FFFFFF"/>
            </w:tcBorders>
            <w:shd w:val="clear" w:color="000000" w:fill="C6D9F1"/>
            <w:vAlign w:val="center"/>
            <w:hideMark/>
          </w:tcPr>
          <w:p w:rsidR="00D12B83" w:rsidRPr="00BF08D6" w:rsidRDefault="00D12B83" w:rsidP="003A7BA0">
            <w:pPr>
              <w:jc w:val="right"/>
              <w:rPr>
                <w:b/>
                <w:bCs/>
              </w:rPr>
            </w:pPr>
            <w:r w:rsidRPr="00BF08D6">
              <w:rPr>
                <w:b/>
                <w:bCs/>
              </w:rPr>
              <w:t>782 341,30</w:t>
            </w:r>
          </w:p>
        </w:tc>
        <w:tc>
          <w:tcPr>
            <w:tcW w:w="1627" w:type="dxa"/>
            <w:tcBorders>
              <w:top w:val="nil"/>
              <w:left w:val="nil"/>
              <w:bottom w:val="double" w:sz="6" w:space="0" w:color="auto"/>
              <w:right w:val="double" w:sz="6" w:space="0" w:color="auto"/>
            </w:tcBorders>
            <w:shd w:val="clear" w:color="000000" w:fill="C6D9F1"/>
            <w:vAlign w:val="center"/>
            <w:hideMark/>
          </w:tcPr>
          <w:p w:rsidR="00D12B83" w:rsidRPr="00BF08D6" w:rsidRDefault="00D12B83" w:rsidP="003A7BA0">
            <w:pPr>
              <w:jc w:val="center"/>
            </w:pPr>
            <w:r w:rsidRPr="00BF08D6">
              <w:t> </w:t>
            </w:r>
          </w:p>
        </w:tc>
      </w:tr>
      <w:tr w:rsidR="00D12B83" w:rsidRPr="00BF08D6" w:rsidTr="003A7BA0">
        <w:trPr>
          <w:trHeight w:val="405"/>
        </w:trPr>
        <w:tc>
          <w:tcPr>
            <w:tcW w:w="3184" w:type="dxa"/>
            <w:tcBorders>
              <w:top w:val="nil"/>
              <w:left w:val="double" w:sz="6" w:space="0" w:color="auto"/>
              <w:bottom w:val="nil"/>
              <w:right w:val="single" w:sz="12" w:space="0" w:color="FFFFFF"/>
            </w:tcBorders>
            <w:shd w:val="clear" w:color="000000" w:fill="548DD4"/>
            <w:vAlign w:val="center"/>
            <w:hideMark/>
          </w:tcPr>
          <w:p w:rsidR="00D12B83" w:rsidRPr="00BF08D6" w:rsidRDefault="00D12B83" w:rsidP="003A7BA0">
            <w:pPr>
              <w:jc w:val="both"/>
              <w:rPr>
                <w:b/>
                <w:bCs/>
                <w:color w:val="FFFFFF"/>
              </w:rPr>
            </w:pPr>
            <w:r w:rsidRPr="00BF08D6">
              <w:rPr>
                <w:b/>
                <w:bCs/>
                <w:color w:val="FFFFFF"/>
              </w:rPr>
              <w:t xml:space="preserve">Celkový prebytok </w:t>
            </w:r>
          </w:p>
        </w:tc>
        <w:tc>
          <w:tcPr>
            <w:tcW w:w="1801" w:type="dxa"/>
            <w:vMerge w:val="restart"/>
            <w:tcBorders>
              <w:top w:val="nil"/>
              <w:left w:val="single" w:sz="12" w:space="0" w:color="FFFFFF"/>
              <w:bottom w:val="double" w:sz="6" w:space="0" w:color="000000"/>
              <w:right w:val="single" w:sz="12" w:space="0" w:color="FFFFFF"/>
            </w:tcBorders>
            <w:shd w:val="clear" w:color="000000" w:fill="548DD4"/>
            <w:vAlign w:val="center"/>
            <w:hideMark/>
          </w:tcPr>
          <w:p w:rsidR="00D12B83" w:rsidRPr="00BF08D6" w:rsidRDefault="00D12B83" w:rsidP="003A7BA0">
            <w:pPr>
              <w:jc w:val="right"/>
              <w:rPr>
                <w:b/>
                <w:bCs/>
                <w:color w:val="FFFFFF"/>
              </w:rPr>
            </w:pPr>
            <w:r w:rsidRPr="00BF08D6">
              <w:rPr>
                <w:b/>
                <w:bCs/>
                <w:color w:val="FFFFFF"/>
              </w:rPr>
              <w:t>0,00</w:t>
            </w:r>
          </w:p>
        </w:tc>
        <w:tc>
          <w:tcPr>
            <w:tcW w:w="1765" w:type="dxa"/>
            <w:vMerge w:val="restart"/>
            <w:tcBorders>
              <w:top w:val="nil"/>
              <w:left w:val="single" w:sz="12" w:space="0" w:color="FFFFFF"/>
              <w:bottom w:val="double" w:sz="6" w:space="0" w:color="000000"/>
              <w:right w:val="single" w:sz="12" w:space="0" w:color="FFFFFF"/>
            </w:tcBorders>
            <w:shd w:val="clear" w:color="000000" w:fill="548DD4"/>
            <w:vAlign w:val="center"/>
            <w:hideMark/>
          </w:tcPr>
          <w:p w:rsidR="00D12B83" w:rsidRPr="00BF08D6" w:rsidRDefault="00D12B83" w:rsidP="003A7BA0">
            <w:pPr>
              <w:jc w:val="right"/>
              <w:rPr>
                <w:b/>
                <w:bCs/>
                <w:color w:val="FFFFFF"/>
              </w:rPr>
            </w:pPr>
            <w:r w:rsidRPr="00BF08D6">
              <w:rPr>
                <w:b/>
                <w:bCs/>
                <w:color w:val="FFFFFF"/>
              </w:rPr>
              <w:t>53 574</w:t>
            </w:r>
          </w:p>
        </w:tc>
        <w:tc>
          <w:tcPr>
            <w:tcW w:w="1559" w:type="dxa"/>
            <w:vMerge w:val="restart"/>
            <w:tcBorders>
              <w:top w:val="nil"/>
              <w:left w:val="single" w:sz="12" w:space="0" w:color="FFFFFF"/>
              <w:bottom w:val="double" w:sz="6" w:space="0" w:color="000000"/>
              <w:right w:val="single" w:sz="12" w:space="0" w:color="FFFFFF"/>
            </w:tcBorders>
            <w:shd w:val="clear" w:color="000000" w:fill="548DD4"/>
            <w:vAlign w:val="center"/>
            <w:hideMark/>
          </w:tcPr>
          <w:p w:rsidR="00D12B83" w:rsidRPr="00BF08D6" w:rsidRDefault="00D12B83" w:rsidP="003A7BA0">
            <w:pPr>
              <w:jc w:val="right"/>
              <w:rPr>
                <w:b/>
                <w:bCs/>
                <w:color w:val="FFFFFF"/>
              </w:rPr>
            </w:pPr>
            <w:r w:rsidRPr="00BF08D6">
              <w:rPr>
                <w:b/>
                <w:bCs/>
                <w:color w:val="FFFFFF"/>
              </w:rPr>
              <w:t>1 496 480,48</w:t>
            </w:r>
          </w:p>
        </w:tc>
        <w:tc>
          <w:tcPr>
            <w:tcW w:w="1627" w:type="dxa"/>
            <w:vMerge w:val="restart"/>
            <w:tcBorders>
              <w:top w:val="nil"/>
              <w:left w:val="single" w:sz="12" w:space="0" w:color="FFFFFF"/>
              <w:bottom w:val="double" w:sz="6" w:space="0" w:color="000000"/>
              <w:right w:val="double" w:sz="6" w:space="0" w:color="auto"/>
            </w:tcBorders>
            <w:shd w:val="clear" w:color="000000" w:fill="548DD4"/>
            <w:vAlign w:val="center"/>
            <w:hideMark/>
          </w:tcPr>
          <w:p w:rsidR="00D12B83" w:rsidRPr="00BF08D6" w:rsidRDefault="00D12B83" w:rsidP="003A7BA0">
            <w:pPr>
              <w:jc w:val="center"/>
              <w:rPr>
                <w:color w:val="FFFFFF"/>
              </w:rPr>
            </w:pPr>
            <w:r w:rsidRPr="00BF08D6">
              <w:rPr>
                <w:color w:val="FFFFFF"/>
              </w:rPr>
              <w:t> </w:t>
            </w:r>
          </w:p>
        </w:tc>
      </w:tr>
      <w:tr w:rsidR="00D12B83" w:rsidRPr="00BF08D6" w:rsidTr="003A7BA0">
        <w:trPr>
          <w:trHeight w:val="405"/>
        </w:trPr>
        <w:tc>
          <w:tcPr>
            <w:tcW w:w="3184" w:type="dxa"/>
            <w:tcBorders>
              <w:top w:val="nil"/>
              <w:left w:val="double" w:sz="6" w:space="0" w:color="auto"/>
              <w:bottom w:val="double" w:sz="6" w:space="0" w:color="auto"/>
              <w:right w:val="single" w:sz="12" w:space="0" w:color="FFFFFF"/>
            </w:tcBorders>
            <w:shd w:val="clear" w:color="000000" w:fill="548DD4"/>
            <w:vAlign w:val="center"/>
            <w:hideMark/>
          </w:tcPr>
          <w:p w:rsidR="00D12B83" w:rsidRPr="00BF08D6" w:rsidRDefault="00D12B83" w:rsidP="003A7BA0">
            <w:pPr>
              <w:jc w:val="both"/>
              <w:rPr>
                <w:b/>
                <w:bCs/>
                <w:color w:val="FFFFFF"/>
              </w:rPr>
            </w:pPr>
            <w:r w:rsidRPr="00BF08D6">
              <w:rPr>
                <w:b/>
                <w:bCs/>
                <w:color w:val="FFFFFF"/>
              </w:rPr>
              <w:t>(po započítaní FO)</w:t>
            </w:r>
          </w:p>
        </w:tc>
        <w:tc>
          <w:tcPr>
            <w:tcW w:w="1801"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color w:val="FFFFFF"/>
              </w:rPr>
            </w:pPr>
          </w:p>
        </w:tc>
        <w:tc>
          <w:tcPr>
            <w:tcW w:w="1765"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color w:val="FFFFFF"/>
              </w:rPr>
            </w:pPr>
          </w:p>
        </w:tc>
        <w:tc>
          <w:tcPr>
            <w:tcW w:w="1559" w:type="dxa"/>
            <w:vMerge/>
            <w:tcBorders>
              <w:top w:val="nil"/>
              <w:left w:val="single" w:sz="12" w:space="0" w:color="FFFFFF"/>
              <w:bottom w:val="double" w:sz="6" w:space="0" w:color="000000"/>
              <w:right w:val="single" w:sz="12" w:space="0" w:color="FFFFFF"/>
            </w:tcBorders>
            <w:vAlign w:val="center"/>
            <w:hideMark/>
          </w:tcPr>
          <w:p w:rsidR="00D12B83" w:rsidRPr="00BF08D6" w:rsidRDefault="00D12B83" w:rsidP="003A7BA0">
            <w:pPr>
              <w:rPr>
                <w:b/>
                <w:bCs/>
                <w:color w:val="FFFFFF"/>
              </w:rPr>
            </w:pPr>
          </w:p>
        </w:tc>
        <w:tc>
          <w:tcPr>
            <w:tcW w:w="1627" w:type="dxa"/>
            <w:vMerge/>
            <w:tcBorders>
              <w:top w:val="nil"/>
              <w:left w:val="single" w:sz="12" w:space="0" w:color="FFFFFF"/>
              <w:bottom w:val="double" w:sz="6" w:space="0" w:color="000000"/>
              <w:right w:val="double" w:sz="6" w:space="0" w:color="auto"/>
            </w:tcBorders>
            <w:vAlign w:val="center"/>
            <w:hideMark/>
          </w:tcPr>
          <w:p w:rsidR="00D12B83" w:rsidRPr="00BF08D6" w:rsidRDefault="00D12B83" w:rsidP="003A7BA0">
            <w:pPr>
              <w:rPr>
                <w:color w:val="FFFFFF"/>
              </w:rPr>
            </w:pPr>
          </w:p>
        </w:tc>
      </w:tr>
      <w:tr w:rsidR="00D12B83" w:rsidRPr="00BF08D6" w:rsidTr="003A7BA0">
        <w:trPr>
          <w:trHeight w:val="330"/>
        </w:trPr>
        <w:tc>
          <w:tcPr>
            <w:tcW w:w="6750" w:type="dxa"/>
            <w:gridSpan w:val="3"/>
            <w:tcBorders>
              <w:top w:val="nil"/>
              <w:left w:val="double" w:sz="6" w:space="0" w:color="auto"/>
              <w:bottom w:val="dotted" w:sz="4" w:space="0" w:color="auto"/>
              <w:right w:val="single" w:sz="12" w:space="0" w:color="000000"/>
            </w:tcBorders>
            <w:shd w:val="clear" w:color="auto" w:fill="auto"/>
            <w:vAlign w:val="center"/>
            <w:hideMark/>
          </w:tcPr>
          <w:p w:rsidR="00D12B83" w:rsidRPr="00BF08D6" w:rsidRDefault="00D12B83" w:rsidP="003A7BA0">
            <w:pPr>
              <w:jc w:val="both"/>
              <w:rPr>
                <w:b/>
                <w:bCs/>
              </w:rPr>
            </w:pPr>
            <w:r w:rsidRPr="00BF08D6">
              <w:rPr>
                <w:b/>
                <w:bCs/>
              </w:rPr>
              <w:t>Rozdelenie prebytku (po započítaní FO)</w:t>
            </w:r>
          </w:p>
        </w:tc>
        <w:tc>
          <w:tcPr>
            <w:tcW w:w="3186" w:type="dxa"/>
            <w:gridSpan w:val="2"/>
            <w:tcBorders>
              <w:top w:val="double" w:sz="6" w:space="0" w:color="000000"/>
              <w:left w:val="nil"/>
              <w:bottom w:val="dotted" w:sz="4" w:space="0" w:color="auto"/>
              <w:right w:val="double" w:sz="6" w:space="0" w:color="000000"/>
            </w:tcBorders>
            <w:shd w:val="clear" w:color="auto" w:fill="auto"/>
            <w:vAlign w:val="center"/>
            <w:hideMark/>
          </w:tcPr>
          <w:p w:rsidR="00D12B83" w:rsidRPr="00BF08D6" w:rsidRDefault="00D12B83" w:rsidP="003A7BA0">
            <w:pPr>
              <w:jc w:val="right"/>
              <w:rPr>
                <w:b/>
                <w:bCs/>
              </w:rPr>
            </w:pPr>
            <w:r w:rsidRPr="00BF08D6">
              <w:rPr>
                <w:b/>
                <w:bCs/>
              </w:rPr>
              <w:t> </w:t>
            </w:r>
          </w:p>
        </w:tc>
      </w:tr>
      <w:tr w:rsidR="00D12B83" w:rsidRPr="00BF08D6" w:rsidTr="003A7BA0">
        <w:trPr>
          <w:trHeight w:val="315"/>
        </w:trPr>
        <w:tc>
          <w:tcPr>
            <w:tcW w:w="6750" w:type="dxa"/>
            <w:gridSpan w:val="3"/>
            <w:tcBorders>
              <w:top w:val="dotted" w:sz="4" w:space="0" w:color="auto"/>
              <w:left w:val="double" w:sz="6" w:space="0" w:color="auto"/>
              <w:bottom w:val="dotted" w:sz="4" w:space="0" w:color="auto"/>
              <w:right w:val="single" w:sz="12" w:space="0" w:color="000000"/>
            </w:tcBorders>
            <w:shd w:val="clear" w:color="auto" w:fill="auto"/>
            <w:vAlign w:val="center"/>
            <w:hideMark/>
          </w:tcPr>
          <w:p w:rsidR="00D12B83" w:rsidRPr="00BF08D6" w:rsidRDefault="00D12B83" w:rsidP="003A7BA0">
            <w:r w:rsidRPr="00BF08D6">
              <w:t>Nevyčerpané dotácie 2017</w:t>
            </w:r>
          </w:p>
        </w:tc>
        <w:tc>
          <w:tcPr>
            <w:tcW w:w="3186" w:type="dxa"/>
            <w:gridSpan w:val="2"/>
            <w:tcBorders>
              <w:top w:val="dotted" w:sz="4" w:space="0" w:color="auto"/>
              <w:left w:val="nil"/>
              <w:bottom w:val="dotted" w:sz="4" w:space="0" w:color="auto"/>
              <w:right w:val="double" w:sz="6" w:space="0" w:color="000000"/>
            </w:tcBorders>
            <w:shd w:val="clear" w:color="auto" w:fill="auto"/>
            <w:vAlign w:val="center"/>
            <w:hideMark/>
          </w:tcPr>
          <w:p w:rsidR="00D12B83" w:rsidRPr="00BF08D6" w:rsidRDefault="00D12B83" w:rsidP="003A7BA0">
            <w:pPr>
              <w:jc w:val="right"/>
            </w:pPr>
            <w:r w:rsidRPr="00BF08D6">
              <w:t>-669 985,54</w:t>
            </w:r>
          </w:p>
        </w:tc>
      </w:tr>
      <w:tr w:rsidR="00D12B83" w:rsidRPr="00BF08D6" w:rsidTr="003A7BA0">
        <w:trPr>
          <w:trHeight w:val="345"/>
        </w:trPr>
        <w:tc>
          <w:tcPr>
            <w:tcW w:w="6750" w:type="dxa"/>
            <w:gridSpan w:val="3"/>
            <w:tcBorders>
              <w:top w:val="dotted" w:sz="4" w:space="0" w:color="auto"/>
              <w:left w:val="double" w:sz="6" w:space="0" w:color="auto"/>
              <w:bottom w:val="dotted" w:sz="4" w:space="0" w:color="auto"/>
              <w:right w:val="single" w:sz="12" w:space="0" w:color="000000"/>
            </w:tcBorders>
            <w:shd w:val="clear" w:color="auto" w:fill="auto"/>
            <w:vAlign w:val="center"/>
            <w:hideMark/>
          </w:tcPr>
          <w:p w:rsidR="00D12B83" w:rsidRPr="00BF08D6" w:rsidRDefault="00D12B83" w:rsidP="003A7BA0">
            <w:r w:rsidRPr="00BF08D6">
              <w:t>Záverečný účet 2016 (účet fondu opráv 26 858,85+4000 nevyčerpaná dot.)</w:t>
            </w:r>
          </w:p>
        </w:tc>
        <w:tc>
          <w:tcPr>
            <w:tcW w:w="3186" w:type="dxa"/>
            <w:gridSpan w:val="2"/>
            <w:tcBorders>
              <w:top w:val="dotted" w:sz="4" w:space="0" w:color="auto"/>
              <w:left w:val="nil"/>
              <w:bottom w:val="dotted" w:sz="4" w:space="0" w:color="auto"/>
              <w:right w:val="double" w:sz="6" w:space="0" w:color="000000"/>
            </w:tcBorders>
            <w:shd w:val="clear" w:color="auto" w:fill="auto"/>
            <w:vAlign w:val="center"/>
            <w:hideMark/>
          </w:tcPr>
          <w:p w:rsidR="00D12B83" w:rsidRPr="00BF08D6" w:rsidRDefault="00D12B83" w:rsidP="003A7BA0">
            <w:pPr>
              <w:jc w:val="right"/>
            </w:pPr>
            <w:r w:rsidRPr="00BF08D6">
              <w:t>30 858,85</w:t>
            </w:r>
          </w:p>
        </w:tc>
      </w:tr>
      <w:tr w:rsidR="00D12B83" w:rsidRPr="00BF08D6" w:rsidTr="003A7BA0">
        <w:trPr>
          <w:trHeight w:val="330"/>
        </w:trPr>
        <w:tc>
          <w:tcPr>
            <w:tcW w:w="6750" w:type="dxa"/>
            <w:gridSpan w:val="3"/>
            <w:tcBorders>
              <w:top w:val="dotted" w:sz="4" w:space="0" w:color="auto"/>
              <w:left w:val="double" w:sz="6" w:space="0" w:color="auto"/>
              <w:bottom w:val="double" w:sz="6" w:space="0" w:color="auto"/>
              <w:right w:val="single" w:sz="12" w:space="0" w:color="000000"/>
            </w:tcBorders>
            <w:shd w:val="clear" w:color="auto" w:fill="auto"/>
            <w:vAlign w:val="center"/>
            <w:hideMark/>
          </w:tcPr>
          <w:p w:rsidR="00D12B83" w:rsidRPr="00BF08D6" w:rsidRDefault="00D12B83" w:rsidP="003A7BA0">
            <w:pPr>
              <w:jc w:val="both"/>
              <w:rPr>
                <w:b/>
                <w:bCs/>
              </w:rPr>
            </w:pPr>
            <w:r w:rsidRPr="00BF08D6">
              <w:rPr>
                <w:b/>
                <w:bCs/>
              </w:rPr>
              <w:t>Spolu (zostatok na bežných účtoch)</w:t>
            </w:r>
          </w:p>
        </w:tc>
        <w:tc>
          <w:tcPr>
            <w:tcW w:w="3186" w:type="dxa"/>
            <w:gridSpan w:val="2"/>
            <w:tcBorders>
              <w:top w:val="dotted" w:sz="4" w:space="0" w:color="auto"/>
              <w:left w:val="nil"/>
              <w:bottom w:val="double" w:sz="6" w:space="0" w:color="auto"/>
              <w:right w:val="double" w:sz="6" w:space="0" w:color="000000"/>
            </w:tcBorders>
            <w:shd w:val="clear" w:color="auto" w:fill="auto"/>
            <w:vAlign w:val="center"/>
            <w:hideMark/>
          </w:tcPr>
          <w:p w:rsidR="00D12B83" w:rsidRPr="00BF08D6" w:rsidRDefault="00D12B83" w:rsidP="003A7BA0">
            <w:pPr>
              <w:jc w:val="right"/>
              <w:rPr>
                <w:b/>
                <w:bCs/>
              </w:rPr>
            </w:pPr>
            <w:r w:rsidRPr="00BF08D6">
              <w:rPr>
                <w:b/>
                <w:bCs/>
              </w:rPr>
              <w:t>857 353,79</w:t>
            </w:r>
          </w:p>
        </w:tc>
      </w:tr>
    </w:tbl>
    <w:p w:rsidR="00D12B83" w:rsidRDefault="00D12B83" w:rsidP="00D12B83">
      <w:pPr>
        <w:pStyle w:val="Popis"/>
      </w:pPr>
    </w:p>
    <w:p w:rsidR="00D12B83" w:rsidRDefault="00D12B83" w:rsidP="00D12B83"/>
    <w:p w:rsidR="00D12B83" w:rsidRDefault="00D12B83" w:rsidP="00D12B83"/>
    <w:p w:rsidR="00D12B83" w:rsidRDefault="00D12B83" w:rsidP="00D12B83"/>
    <w:p w:rsidR="00D12B83" w:rsidRDefault="00D12B83" w:rsidP="00D12B83"/>
    <w:p w:rsidR="00D12B83" w:rsidRDefault="00D12B83" w:rsidP="00D12B83"/>
    <w:p w:rsidR="00D12B83" w:rsidRDefault="00D12B83" w:rsidP="00D12B83"/>
    <w:p w:rsidR="00D12B83" w:rsidRDefault="00D12B83" w:rsidP="00D12B83"/>
    <w:p w:rsidR="00D12B83" w:rsidRDefault="00D12B83" w:rsidP="00D12B83"/>
    <w:p w:rsidR="00D12B83" w:rsidRDefault="00D12B83" w:rsidP="00D12B83"/>
    <w:p w:rsidR="00D12B83" w:rsidRDefault="00D12B83" w:rsidP="00D12B83"/>
    <w:p w:rsidR="00D12B83" w:rsidRDefault="00D12B83" w:rsidP="00D12B83">
      <w:pPr>
        <w:pStyle w:val="Popis"/>
      </w:pPr>
    </w:p>
    <w:p w:rsidR="00D12B83" w:rsidRDefault="00D12B83" w:rsidP="00D12B83">
      <w:pPr>
        <w:pStyle w:val="Popis"/>
      </w:pPr>
      <w:r w:rsidRPr="00970171">
        <w:lastRenderedPageBreak/>
        <w:t xml:space="preserve">Tabuľka </w:t>
      </w:r>
      <w:fldSimple w:instr=" SEQ Tabuľka \* ARABIC ">
        <w:r w:rsidR="00A074F8">
          <w:rPr>
            <w:noProof/>
          </w:rPr>
          <w:t>2</w:t>
        </w:r>
      </w:fldSimple>
      <w:r w:rsidRPr="00970171">
        <w:t>Zostatky  bežných účtov k 31.12.201</w:t>
      </w:r>
      <w:bookmarkEnd w:id="2"/>
      <w:r>
        <w:t>7</w:t>
      </w:r>
    </w:p>
    <w:tbl>
      <w:tblPr>
        <w:tblW w:w="8480" w:type="dxa"/>
        <w:tblInd w:w="47" w:type="dxa"/>
        <w:tblCellMar>
          <w:left w:w="70" w:type="dxa"/>
          <w:right w:w="70" w:type="dxa"/>
        </w:tblCellMar>
        <w:tblLook w:val="04A0"/>
      </w:tblPr>
      <w:tblGrid>
        <w:gridCol w:w="1180"/>
        <w:gridCol w:w="1720"/>
        <w:gridCol w:w="940"/>
        <w:gridCol w:w="2740"/>
        <w:gridCol w:w="1900"/>
      </w:tblGrid>
      <w:tr w:rsidR="00D12B83" w:rsidRPr="00BF08D6" w:rsidTr="003A7BA0">
        <w:trPr>
          <w:trHeight w:val="660"/>
        </w:trPr>
        <w:tc>
          <w:tcPr>
            <w:tcW w:w="1180" w:type="dxa"/>
            <w:tcBorders>
              <w:top w:val="double" w:sz="6" w:space="0" w:color="auto"/>
              <w:left w:val="double" w:sz="6" w:space="0" w:color="auto"/>
              <w:bottom w:val="double" w:sz="6" w:space="0" w:color="auto"/>
              <w:right w:val="single" w:sz="8" w:space="0" w:color="FFFFFF"/>
            </w:tcBorders>
            <w:shd w:val="clear" w:color="000000" w:fill="548DD4"/>
            <w:vAlign w:val="center"/>
            <w:hideMark/>
          </w:tcPr>
          <w:p w:rsidR="00D12B83" w:rsidRPr="00BF08D6" w:rsidRDefault="00D12B83" w:rsidP="003A7BA0">
            <w:pPr>
              <w:rPr>
                <w:b/>
                <w:bCs/>
                <w:color w:val="FFFFFF"/>
              </w:rPr>
            </w:pPr>
            <w:r w:rsidRPr="00BF08D6">
              <w:rPr>
                <w:b/>
                <w:bCs/>
                <w:color w:val="FFFFFF"/>
              </w:rPr>
              <w:t>Banka</w:t>
            </w:r>
          </w:p>
        </w:tc>
        <w:tc>
          <w:tcPr>
            <w:tcW w:w="1720" w:type="dxa"/>
            <w:tcBorders>
              <w:top w:val="double" w:sz="6" w:space="0" w:color="auto"/>
              <w:left w:val="nil"/>
              <w:bottom w:val="double" w:sz="6" w:space="0" w:color="auto"/>
              <w:right w:val="single" w:sz="8" w:space="0" w:color="FFFFFF"/>
            </w:tcBorders>
            <w:shd w:val="clear" w:color="000000" w:fill="548DD4"/>
            <w:vAlign w:val="center"/>
            <w:hideMark/>
          </w:tcPr>
          <w:p w:rsidR="00D12B83" w:rsidRPr="00BF08D6" w:rsidRDefault="00D12B83" w:rsidP="003A7BA0">
            <w:pPr>
              <w:jc w:val="center"/>
              <w:rPr>
                <w:b/>
                <w:bCs/>
                <w:color w:val="FFFFFF"/>
              </w:rPr>
            </w:pPr>
            <w:r w:rsidRPr="00BF08D6">
              <w:rPr>
                <w:b/>
                <w:bCs/>
                <w:color w:val="FFFFFF"/>
              </w:rPr>
              <w:t>Číslo účtu</w:t>
            </w:r>
          </w:p>
        </w:tc>
        <w:tc>
          <w:tcPr>
            <w:tcW w:w="940" w:type="dxa"/>
            <w:tcBorders>
              <w:top w:val="double" w:sz="6" w:space="0" w:color="auto"/>
              <w:left w:val="nil"/>
              <w:bottom w:val="double" w:sz="6" w:space="0" w:color="auto"/>
              <w:right w:val="single" w:sz="8" w:space="0" w:color="FFFFFF"/>
            </w:tcBorders>
            <w:shd w:val="clear" w:color="000000" w:fill="548DD4"/>
            <w:vAlign w:val="center"/>
            <w:hideMark/>
          </w:tcPr>
          <w:p w:rsidR="00D12B83" w:rsidRPr="00BF08D6" w:rsidRDefault="00D12B83" w:rsidP="003A7BA0">
            <w:pPr>
              <w:jc w:val="center"/>
              <w:rPr>
                <w:b/>
                <w:bCs/>
                <w:color w:val="FFFFFF"/>
              </w:rPr>
            </w:pPr>
            <w:r w:rsidRPr="00BF08D6">
              <w:rPr>
                <w:b/>
                <w:bCs/>
                <w:color w:val="FFFFFF"/>
              </w:rPr>
              <w:t>Kód banky</w:t>
            </w:r>
          </w:p>
        </w:tc>
        <w:tc>
          <w:tcPr>
            <w:tcW w:w="2740" w:type="dxa"/>
            <w:tcBorders>
              <w:top w:val="double" w:sz="6" w:space="0" w:color="auto"/>
              <w:left w:val="nil"/>
              <w:bottom w:val="double" w:sz="6" w:space="0" w:color="auto"/>
              <w:right w:val="single" w:sz="8" w:space="0" w:color="FFFFFF"/>
            </w:tcBorders>
            <w:shd w:val="clear" w:color="000000" w:fill="548DD4"/>
            <w:vAlign w:val="center"/>
            <w:hideMark/>
          </w:tcPr>
          <w:p w:rsidR="00D12B83" w:rsidRPr="00BF08D6" w:rsidRDefault="00D12B83" w:rsidP="003A7BA0">
            <w:pPr>
              <w:rPr>
                <w:b/>
                <w:bCs/>
                <w:color w:val="FFFFFF"/>
              </w:rPr>
            </w:pPr>
            <w:r w:rsidRPr="00BF08D6">
              <w:rPr>
                <w:b/>
                <w:bCs/>
                <w:color w:val="FFFFFF"/>
              </w:rPr>
              <w:t>Názov účtu</w:t>
            </w:r>
          </w:p>
        </w:tc>
        <w:tc>
          <w:tcPr>
            <w:tcW w:w="1900" w:type="dxa"/>
            <w:tcBorders>
              <w:top w:val="double" w:sz="6" w:space="0" w:color="auto"/>
              <w:left w:val="nil"/>
              <w:bottom w:val="double" w:sz="6" w:space="0" w:color="auto"/>
              <w:right w:val="double" w:sz="6" w:space="0" w:color="auto"/>
            </w:tcBorders>
            <w:shd w:val="clear" w:color="000000" w:fill="548DD4"/>
            <w:vAlign w:val="center"/>
            <w:hideMark/>
          </w:tcPr>
          <w:p w:rsidR="00D12B83" w:rsidRPr="00BF08D6" w:rsidRDefault="00D12B83" w:rsidP="003A7BA0">
            <w:pPr>
              <w:jc w:val="center"/>
              <w:rPr>
                <w:b/>
                <w:bCs/>
                <w:color w:val="FFFFFF"/>
              </w:rPr>
            </w:pPr>
            <w:r w:rsidRPr="00BF08D6">
              <w:rPr>
                <w:b/>
                <w:bCs/>
                <w:color w:val="FFFFFF"/>
              </w:rPr>
              <w:t>Zostatok k 31.12.2017</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23929592</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Bežný účet</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39 407,68</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1583428053</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TKO</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12 547,76</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1987570451</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Investičný účet</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53 489,27</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30037592</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Byty a nebyty</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17 985,79</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Prima</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3412223001</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5600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Bežný účet</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4 783,38</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Prima</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3412224020</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5600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Bežný účet</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9,03</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Unicredit</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1019345046</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1111</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Bežný účet</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348 808,27</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1829060157</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Hmotná núdza</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769,15</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2181120456</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MK SR</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117,95</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Prima</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3412224004</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5600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Ministerstvo financií</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758,26</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2494038154</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0200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Projekt  MŠ G. Haina</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16 742,67</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VÚB</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1019345118</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1111</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Kom. centrum</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65 148,38</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Prima</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3412225007</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5600</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Ministerstvo kultúry</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21 121,55</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Unicredit</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1019345281</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1111</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Dotácie MH</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5 347,29</w:t>
            </w:r>
          </w:p>
        </w:tc>
      </w:tr>
      <w:tr w:rsidR="00D12B83" w:rsidRPr="00BF08D6" w:rsidTr="003A7BA0">
        <w:trPr>
          <w:trHeight w:val="360"/>
        </w:trPr>
        <w:tc>
          <w:tcPr>
            <w:tcW w:w="1180" w:type="dxa"/>
            <w:tcBorders>
              <w:top w:val="nil"/>
              <w:left w:val="double" w:sz="6" w:space="0" w:color="auto"/>
              <w:bottom w:val="dotted" w:sz="4" w:space="0" w:color="auto"/>
              <w:right w:val="single" w:sz="8" w:space="0" w:color="auto"/>
            </w:tcBorders>
            <w:shd w:val="clear" w:color="auto" w:fill="auto"/>
            <w:noWrap/>
            <w:vAlign w:val="center"/>
            <w:hideMark/>
          </w:tcPr>
          <w:p w:rsidR="00D12B83" w:rsidRPr="00BF08D6" w:rsidRDefault="00D12B83" w:rsidP="003A7BA0">
            <w:r w:rsidRPr="00BF08D6">
              <w:t>Unicredit</w:t>
            </w:r>
          </w:p>
        </w:tc>
        <w:tc>
          <w:tcPr>
            <w:tcW w:w="172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right"/>
            </w:pPr>
            <w:r w:rsidRPr="00BF08D6">
              <w:t>1019345070</w:t>
            </w:r>
          </w:p>
        </w:tc>
        <w:tc>
          <w:tcPr>
            <w:tcW w:w="940" w:type="dxa"/>
            <w:tcBorders>
              <w:top w:val="nil"/>
              <w:left w:val="nil"/>
              <w:bottom w:val="dotted" w:sz="4" w:space="0" w:color="auto"/>
              <w:right w:val="single" w:sz="8" w:space="0" w:color="auto"/>
            </w:tcBorders>
            <w:shd w:val="clear" w:color="auto" w:fill="auto"/>
            <w:noWrap/>
            <w:vAlign w:val="center"/>
            <w:hideMark/>
          </w:tcPr>
          <w:p w:rsidR="00D12B83" w:rsidRPr="00BF08D6" w:rsidRDefault="00D12B83" w:rsidP="003A7BA0">
            <w:pPr>
              <w:jc w:val="center"/>
            </w:pPr>
            <w:r w:rsidRPr="00BF08D6">
              <w:t>1111</w:t>
            </w:r>
          </w:p>
        </w:tc>
        <w:tc>
          <w:tcPr>
            <w:tcW w:w="2740" w:type="dxa"/>
            <w:tcBorders>
              <w:top w:val="nil"/>
              <w:left w:val="nil"/>
              <w:bottom w:val="dotted" w:sz="4" w:space="0" w:color="auto"/>
              <w:right w:val="single" w:sz="8" w:space="0" w:color="auto"/>
            </w:tcBorders>
            <w:shd w:val="clear" w:color="auto" w:fill="auto"/>
            <w:vAlign w:val="center"/>
            <w:hideMark/>
          </w:tcPr>
          <w:p w:rsidR="00D12B83" w:rsidRPr="00BF08D6" w:rsidRDefault="00D12B83" w:rsidP="003A7BA0">
            <w:r w:rsidRPr="00BF08D6">
              <w:t>Fond opráv ŠFRB</w:t>
            </w:r>
          </w:p>
        </w:tc>
        <w:tc>
          <w:tcPr>
            <w:tcW w:w="1900" w:type="dxa"/>
            <w:tcBorders>
              <w:top w:val="nil"/>
              <w:left w:val="nil"/>
              <w:bottom w:val="dotted" w:sz="4" w:space="0" w:color="auto"/>
              <w:right w:val="double" w:sz="6" w:space="0" w:color="auto"/>
            </w:tcBorders>
            <w:shd w:val="clear" w:color="auto" w:fill="auto"/>
            <w:noWrap/>
            <w:vAlign w:val="center"/>
            <w:hideMark/>
          </w:tcPr>
          <w:p w:rsidR="00D12B83" w:rsidRPr="00BF08D6" w:rsidRDefault="00D12B83" w:rsidP="003A7BA0">
            <w:pPr>
              <w:jc w:val="right"/>
            </w:pPr>
            <w:r w:rsidRPr="00BF08D6">
              <w:t>33 369,19</w:t>
            </w:r>
          </w:p>
        </w:tc>
      </w:tr>
      <w:tr w:rsidR="00D12B83" w:rsidRPr="00BF08D6" w:rsidTr="003A7BA0">
        <w:trPr>
          <w:trHeight w:val="360"/>
        </w:trPr>
        <w:tc>
          <w:tcPr>
            <w:tcW w:w="1180" w:type="dxa"/>
            <w:tcBorders>
              <w:top w:val="nil"/>
              <w:left w:val="double" w:sz="6" w:space="0" w:color="auto"/>
              <w:bottom w:val="nil"/>
              <w:right w:val="single" w:sz="8" w:space="0" w:color="auto"/>
            </w:tcBorders>
            <w:shd w:val="clear" w:color="auto" w:fill="auto"/>
            <w:noWrap/>
            <w:vAlign w:val="center"/>
            <w:hideMark/>
          </w:tcPr>
          <w:p w:rsidR="00D12B83" w:rsidRPr="00BF08D6" w:rsidRDefault="00D12B83" w:rsidP="003A7BA0">
            <w:r w:rsidRPr="00BF08D6">
              <w:t>SLSP</w:t>
            </w:r>
          </w:p>
        </w:tc>
        <w:tc>
          <w:tcPr>
            <w:tcW w:w="1720" w:type="dxa"/>
            <w:tcBorders>
              <w:top w:val="nil"/>
              <w:left w:val="nil"/>
              <w:bottom w:val="nil"/>
              <w:right w:val="single" w:sz="8" w:space="0" w:color="auto"/>
            </w:tcBorders>
            <w:shd w:val="clear" w:color="auto" w:fill="auto"/>
            <w:noWrap/>
            <w:vAlign w:val="center"/>
            <w:hideMark/>
          </w:tcPr>
          <w:p w:rsidR="00D12B83" w:rsidRPr="00BF08D6" w:rsidRDefault="00D12B83" w:rsidP="003A7BA0">
            <w:pPr>
              <w:jc w:val="right"/>
            </w:pPr>
            <w:r w:rsidRPr="00BF08D6">
              <w:t>5075448662</w:t>
            </w:r>
          </w:p>
        </w:tc>
        <w:tc>
          <w:tcPr>
            <w:tcW w:w="940" w:type="dxa"/>
            <w:tcBorders>
              <w:top w:val="nil"/>
              <w:left w:val="nil"/>
              <w:bottom w:val="nil"/>
              <w:right w:val="single" w:sz="8" w:space="0" w:color="auto"/>
            </w:tcBorders>
            <w:shd w:val="clear" w:color="auto" w:fill="auto"/>
            <w:noWrap/>
            <w:vAlign w:val="center"/>
            <w:hideMark/>
          </w:tcPr>
          <w:p w:rsidR="00D12B83" w:rsidRPr="00BF08D6" w:rsidRDefault="00D12B83" w:rsidP="003A7BA0">
            <w:pPr>
              <w:jc w:val="center"/>
            </w:pPr>
            <w:r w:rsidRPr="00BF08D6">
              <w:t>0900</w:t>
            </w:r>
          </w:p>
        </w:tc>
        <w:tc>
          <w:tcPr>
            <w:tcW w:w="2740" w:type="dxa"/>
            <w:tcBorders>
              <w:top w:val="nil"/>
              <w:left w:val="nil"/>
              <w:bottom w:val="nil"/>
              <w:right w:val="single" w:sz="8" w:space="0" w:color="auto"/>
            </w:tcBorders>
            <w:shd w:val="clear" w:color="auto" w:fill="auto"/>
            <w:vAlign w:val="center"/>
            <w:hideMark/>
          </w:tcPr>
          <w:p w:rsidR="00D12B83" w:rsidRPr="00BF08D6" w:rsidRDefault="00D12B83" w:rsidP="003A7BA0">
            <w:r w:rsidRPr="00BF08D6">
              <w:t>Dni Majstra Pavla</w:t>
            </w:r>
          </w:p>
        </w:tc>
        <w:tc>
          <w:tcPr>
            <w:tcW w:w="1900" w:type="dxa"/>
            <w:tcBorders>
              <w:top w:val="nil"/>
              <w:left w:val="nil"/>
              <w:bottom w:val="nil"/>
              <w:right w:val="double" w:sz="6" w:space="0" w:color="auto"/>
            </w:tcBorders>
            <w:shd w:val="clear" w:color="auto" w:fill="auto"/>
            <w:noWrap/>
            <w:vAlign w:val="center"/>
            <w:hideMark/>
          </w:tcPr>
          <w:p w:rsidR="00D12B83" w:rsidRPr="00BF08D6" w:rsidRDefault="00D12B83" w:rsidP="003A7BA0">
            <w:pPr>
              <w:jc w:val="right"/>
            </w:pPr>
            <w:r w:rsidRPr="00BF08D6">
              <w:t>236 948,17</w:t>
            </w:r>
          </w:p>
        </w:tc>
      </w:tr>
      <w:tr w:rsidR="00D12B83" w:rsidRPr="00BF08D6" w:rsidTr="003A7BA0">
        <w:trPr>
          <w:trHeight w:val="390"/>
        </w:trPr>
        <w:tc>
          <w:tcPr>
            <w:tcW w:w="6580" w:type="dxa"/>
            <w:gridSpan w:val="4"/>
            <w:tcBorders>
              <w:top w:val="double" w:sz="6" w:space="0" w:color="auto"/>
              <w:left w:val="double" w:sz="6" w:space="0" w:color="auto"/>
              <w:bottom w:val="double" w:sz="6" w:space="0" w:color="auto"/>
              <w:right w:val="single" w:sz="8" w:space="0" w:color="000000"/>
            </w:tcBorders>
            <w:shd w:val="clear" w:color="auto" w:fill="auto"/>
            <w:noWrap/>
            <w:vAlign w:val="center"/>
            <w:hideMark/>
          </w:tcPr>
          <w:p w:rsidR="00D12B83" w:rsidRPr="00BF08D6" w:rsidRDefault="00D12B83" w:rsidP="003A7BA0">
            <w:pPr>
              <w:rPr>
                <w:b/>
                <w:bCs/>
              </w:rPr>
            </w:pPr>
            <w:r w:rsidRPr="00BF08D6">
              <w:rPr>
                <w:b/>
                <w:bCs/>
              </w:rPr>
              <w:t>Spolu</w:t>
            </w:r>
          </w:p>
        </w:tc>
        <w:tc>
          <w:tcPr>
            <w:tcW w:w="1900" w:type="dxa"/>
            <w:tcBorders>
              <w:top w:val="double" w:sz="6" w:space="0" w:color="auto"/>
              <w:left w:val="nil"/>
              <w:bottom w:val="double" w:sz="6" w:space="0" w:color="auto"/>
              <w:right w:val="double" w:sz="6" w:space="0" w:color="auto"/>
            </w:tcBorders>
            <w:shd w:val="clear" w:color="auto" w:fill="auto"/>
            <w:noWrap/>
            <w:vAlign w:val="center"/>
            <w:hideMark/>
          </w:tcPr>
          <w:p w:rsidR="00D12B83" w:rsidRPr="00BF08D6" w:rsidRDefault="00D12B83" w:rsidP="003A7BA0">
            <w:pPr>
              <w:jc w:val="right"/>
              <w:rPr>
                <w:b/>
                <w:bCs/>
              </w:rPr>
            </w:pPr>
            <w:r w:rsidRPr="00BF08D6">
              <w:rPr>
                <w:b/>
                <w:bCs/>
              </w:rPr>
              <w:t>857 353,79</w:t>
            </w:r>
          </w:p>
        </w:tc>
      </w:tr>
    </w:tbl>
    <w:p w:rsidR="00D12B83" w:rsidRDefault="00D12B83" w:rsidP="00D12B83"/>
    <w:p w:rsidR="00D12B83" w:rsidRPr="00950A89" w:rsidRDefault="00D12B83" w:rsidP="00D12B83">
      <w:pPr>
        <w:rPr>
          <w:color w:val="FF0000"/>
        </w:rPr>
      </w:pPr>
    </w:p>
    <w:p w:rsidR="00D12B83" w:rsidRPr="006329E7" w:rsidRDefault="00D12B83" w:rsidP="00D12B83">
      <w:pPr>
        <w:pStyle w:val="Nadpis1"/>
        <w:spacing w:before="120" w:after="120"/>
        <w:rPr>
          <w:rFonts w:ascii="Times New Roman" w:hAnsi="Times New Roman"/>
        </w:rPr>
      </w:pPr>
      <w:bookmarkStart w:id="3" w:name="_Toc290012281"/>
      <w:r w:rsidRPr="00950A89">
        <w:rPr>
          <w:rFonts w:ascii="Times New Roman" w:hAnsi="Times New Roman"/>
          <w:color w:val="FF0000"/>
        </w:rPr>
        <w:br w:type="page"/>
      </w:r>
      <w:bookmarkStart w:id="4" w:name="_Toc450286915"/>
      <w:r w:rsidRPr="006329E7">
        <w:rPr>
          <w:rFonts w:ascii="Times New Roman" w:hAnsi="Times New Roman"/>
        </w:rPr>
        <w:lastRenderedPageBreak/>
        <w:t>2. Zadlženosť</w:t>
      </w:r>
      <w:bookmarkEnd w:id="3"/>
      <w:r w:rsidRPr="006329E7">
        <w:rPr>
          <w:rFonts w:ascii="Times New Roman" w:hAnsi="Times New Roman"/>
        </w:rPr>
        <w:t xml:space="preserve"> mesta</w:t>
      </w:r>
      <w:bookmarkEnd w:id="4"/>
    </w:p>
    <w:p w:rsidR="00D12B83" w:rsidRPr="006329E7" w:rsidRDefault="00D12B83" w:rsidP="00D12B83">
      <w:pPr>
        <w:spacing w:line="360" w:lineRule="auto"/>
        <w:jc w:val="both"/>
      </w:pPr>
      <w:r w:rsidRPr="006329E7">
        <w:t>Obec môže na plnenie svojich úloh prijať návratné zdroje financovania, len ak:</w:t>
      </w:r>
    </w:p>
    <w:p w:rsidR="00D12B83" w:rsidRPr="006329E7" w:rsidRDefault="00D12B83" w:rsidP="00D12B83">
      <w:pPr>
        <w:numPr>
          <w:ilvl w:val="0"/>
          <w:numId w:val="4"/>
        </w:numPr>
        <w:spacing w:line="360" w:lineRule="auto"/>
        <w:jc w:val="both"/>
      </w:pPr>
      <w:r w:rsidRPr="006329E7">
        <w:t xml:space="preserve">celková suma dlhu obce alebo vyššieho územného celku neprekročí </w:t>
      </w:r>
      <w:r w:rsidRPr="006329E7">
        <w:rPr>
          <w:b/>
        </w:rPr>
        <w:t>60 %</w:t>
      </w:r>
      <w:r w:rsidRPr="006329E7">
        <w:t xml:space="preserve"> skutočných bežných príjmov predchádzajúceho rozpočtového roka </w:t>
      </w:r>
    </w:p>
    <w:p w:rsidR="00D12B83" w:rsidRPr="006329E7" w:rsidRDefault="00D12B83" w:rsidP="00D12B83">
      <w:pPr>
        <w:numPr>
          <w:ilvl w:val="0"/>
          <w:numId w:val="4"/>
        </w:numPr>
        <w:spacing w:after="120" w:line="360" w:lineRule="auto"/>
        <w:ind w:left="839" w:hanging="357"/>
        <w:jc w:val="both"/>
      </w:pPr>
      <w:r w:rsidRPr="006329E7">
        <w:t xml:space="preserve">suma ročných splátoknávratných zdrojov financovania vrátane úhrady výnosov neprekročí </w:t>
      </w:r>
      <w:r w:rsidRPr="006329E7">
        <w:rPr>
          <w:b/>
        </w:rPr>
        <w:t>25 %</w:t>
      </w:r>
      <w:r w:rsidRPr="006329E7">
        <w:t xml:space="preserve"> skutočných bežných príjmov predchádzajúceho rozpočtového roka.</w:t>
      </w:r>
    </w:p>
    <w:p w:rsidR="00D12B83" w:rsidRDefault="00D12B83" w:rsidP="00D12B83">
      <w:pPr>
        <w:pStyle w:val="Popis"/>
      </w:pPr>
      <w:r w:rsidRPr="006329E7">
        <w:t xml:space="preserve">Tabuľka </w:t>
      </w:r>
      <w:fldSimple w:instr=" SEQ Tabuľka \* ARABIC ">
        <w:r w:rsidR="00A074F8">
          <w:rPr>
            <w:noProof/>
          </w:rPr>
          <w:t>3</w:t>
        </w:r>
      </w:fldSimple>
      <w:r w:rsidRPr="006329E7">
        <w:t xml:space="preserve"> Suma dlhu a suma ročných splátok</w:t>
      </w:r>
    </w:p>
    <w:tbl>
      <w:tblPr>
        <w:tblW w:w="9946" w:type="dxa"/>
        <w:tblInd w:w="47" w:type="dxa"/>
        <w:tblCellMar>
          <w:left w:w="70" w:type="dxa"/>
          <w:right w:w="70" w:type="dxa"/>
        </w:tblCellMar>
        <w:tblLook w:val="04A0"/>
      </w:tblPr>
      <w:tblGrid>
        <w:gridCol w:w="2880"/>
        <w:gridCol w:w="1396"/>
        <w:gridCol w:w="1417"/>
        <w:gridCol w:w="1418"/>
        <w:gridCol w:w="1417"/>
        <w:gridCol w:w="1418"/>
      </w:tblGrid>
      <w:tr w:rsidR="00D12B83" w:rsidRPr="00084AB3" w:rsidTr="003A7BA0">
        <w:trPr>
          <w:trHeight w:val="345"/>
        </w:trPr>
        <w:tc>
          <w:tcPr>
            <w:tcW w:w="2880" w:type="dxa"/>
            <w:tcBorders>
              <w:top w:val="double" w:sz="6" w:space="0" w:color="auto"/>
              <w:left w:val="double" w:sz="6" w:space="0" w:color="auto"/>
              <w:bottom w:val="double" w:sz="6" w:space="0" w:color="auto"/>
              <w:right w:val="single" w:sz="12" w:space="0" w:color="FFFFFF"/>
            </w:tcBorders>
            <w:shd w:val="clear" w:color="000000" w:fill="548DD4"/>
            <w:vAlign w:val="center"/>
            <w:hideMark/>
          </w:tcPr>
          <w:p w:rsidR="00D12B83" w:rsidRPr="00084AB3" w:rsidRDefault="00D12B83" w:rsidP="003A7BA0">
            <w:pPr>
              <w:jc w:val="both"/>
              <w:rPr>
                <w:b/>
                <w:bCs/>
                <w:color w:val="FFFFFF"/>
              </w:rPr>
            </w:pPr>
            <w:r w:rsidRPr="00084AB3">
              <w:rPr>
                <w:b/>
                <w:bCs/>
                <w:color w:val="FFFFFF"/>
              </w:rPr>
              <w:t> Ukazovateľ</w:t>
            </w:r>
          </w:p>
        </w:tc>
        <w:tc>
          <w:tcPr>
            <w:tcW w:w="1396" w:type="dxa"/>
            <w:tcBorders>
              <w:top w:val="double" w:sz="6" w:space="0" w:color="auto"/>
              <w:left w:val="nil"/>
              <w:bottom w:val="double" w:sz="6" w:space="0" w:color="auto"/>
              <w:right w:val="single" w:sz="12" w:space="0" w:color="FFFFFF"/>
            </w:tcBorders>
            <w:shd w:val="clear" w:color="000000" w:fill="548DD4"/>
            <w:vAlign w:val="center"/>
            <w:hideMark/>
          </w:tcPr>
          <w:p w:rsidR="00D12B83" w:rsidRPr="00084AB3" w:rsidRDefault="00D12B83" w:rsidP="003A7BA0">
            <w:pPr>
              <w:jc w:val="center"/>
              <w:rPr>
                <w:b/>
                <w:bCs/>
                <w:color w:val="FFFFFF"/>
              </w:rPr>
            </w:pPr>
            <w:r w:rsidRPr="00084AB3">
              <w:rPr>
                <w:b/>
                <w:bCs/>
                <w:color w:val="FFFFFF"/>
              </w:rPr>
              <w:t>2013</w:t>
            </w:r>
          </w:p>
        </w:tc>
        <w:tc>
          <w:tcPr>
            <w:tcW w:w="1417" w:type="dxa"/>
            <w:tcBorders>
              <w:top w:val="double" w:sz="6" w:space="0" w:color="auto"/>
              <w:left w:val="nil"/>
              <w:bottom w:val="double" w:sz="6" w:space="0" w:color="auto"/>
              <w:right w:val="single" w:sz="12" w:space="0" w:color="FFFFFF"/>
            </w:tcBorders>
            <w:shd w:val="clear" w:color="000000" w:fill="548DD4"/>
            <w:vAlign w:val="center"/>
            <w:hideMark/>
          </w:tcPr>
          <w:p w:rsidR="00D12B83" w:rsidRPr="00084AB3" w:rsidRDefault="00D12B83" w:rsidP="003A7BA0">
            <w:pPr>
              <w:jc w:val="center"/>
              <w:rPr>
                <w:b/>
                <w:bCs/>
                <w:color w:val="FFFFFF"/>
              </w:rPr>
            </w:pPr>
            <w:r w:rsidRPr="00084AB3">
              <w:rPr>
                <w:b/>
                <w:bCs/>
                <w:color w:val="FFFFFF"/>
              </w:rPr>
              <w:t>2014</w:t>
            </w:r>
          </w:p>
        </w:tc>
        <w:tc>
          <w:tcPr>
            <w:tcW w:w="1418" w:type="dxa"/>
            <w:tcBorders>
              <w:top w:val="double" w:sz="6" w:space="0" w:color="auto"/>
              <w:left w:val="nil"/>
              <w:bottom w:val="double" w:sz="6" w:space="0" w:color="auto"/>
              <w:right w:val="single" w:sz="12" w:space="0" w:color="FFFFFF"/>
            </w:tcBorders>
            <w:shd w:val="clear" w:color="000000" w:fill="548DD4"/>
            <w:vAlign w:val="center"/>
            <w:hideMark/>
          </w:tcPr>
          <w:p w:rsidR="00D12B83" w:rsidRPr="00084AB3" w:rsidRDefault="00D12B83" w:rsidP="003A7BA0">
            <w:pPr>
              <w:jc w:val="center"/>
              <w:rPr>
                <w:b/>
                <w:bCs/>
                <w:color w:val="FFFFFF"/>
              </w:rPr>
            </w:pPr>
            <w:r w:rsidRPr="00084AB3">
              <w:rPr>
                <w:b/>
                <w:bCs/>
                <w:color w:val="FFFFFF"/>
              </w:rPr>
              <w:t>2015</w:t>
            </w:r>
          </w:p>
        </w:tc>
        <w:tc>
          <w:tcPr>
            <w:tcW w:w="1417" w:type="dxa"/>
            <w:tcBorders>
              <w:top w:val="double" w:sz="6" w:space="0" w:color="auto"/>
              <w:left w:val="nil"/>
              <w:bottom w:val="double" w:sz="6" w:space="0" w:color="auto"/>
              <w:right w:val="single" w:sz="12" w:space="0" w:color="FFFFFF"/>
            </w:tcBorders>
            <w:shd w:val="clear" w:color="000000" w:fill="548DD4"/>
            <w:vAlign w:val="center"/>
            <w:hideMark/>
          </w:tcPr>
          <w:p w:rsidR="00D12B83" w:rsidRPr="00084AB3" w:rsidRDefault="00D12B83" w:rsidP="003A7BA0">
            <w:pPr>
              <w:jc w:val="center"/>
              <w:rPr>
                <w:b/>
                <w:bCs/>
                <w:color w:val="FFFFFF"/>
              </w:rPr>
            </w:pPr>
            <w:r w:rsidRPr="00084AB3">
              <w:rPr>
                <w:b/>
                <w:bCs/>
                <w:color w:val="FFFFFF"/>
              </w:rPr>
              <w:t>2016</w:t>
            </w:r>
          </w:p>
        </w:tc>
        <w:tc>
          <w:tcPr>
            <w:tcW w:w="1418" w:type="dxa"/>
            <w:tcBorders>
              <w:top w:val="double" w:sz="6" w:space="0" w:color="auto"/>
              <w:left w:val="nil"/>
              <w:bottom w:val="double" w:sz="6" w:space="0" w:color="auto"/>
              <w:right w:val="double" w:sz="6" w:space="0" w:color="auto"/>
            </w:tcBorders>
            <w:shd w:val="clear" w:color="000000" w:fill="548DD4"/>
            <w:vAlign w:val="center"/>
            <w:hideMark/>
          </w:tcPr>
          <w:p w:rsidR="00D12B83" w:rsidRPr="00084AB3" w:rsidRDefault="00D12B83" w:rsidP="003A7BA0">
            <w:pPr>
              <w:jc w:val="center"/>
              <w:rPr>
                <w:b/>
                <w:bCs/>
                <w:color w:val="FFFFFF"/>
              </w:rPr>
            </w:pPr>
            <w:r w:rsidRPr="00084AB3">
              <w:rPr>
                <w:b/>
                <w:bCs/>
                <w:color w:val="FFFFFF"/>
              </w:rPr>
              <w:t>2017</w:t>
            </w:r>
          </w:p>
        </w:tc>
      </w:tr>
      <w:tr w:rsidR="00D12B83" w:rsidRPr="00084AB3" w:rsidTr="003A7BA0">
        <w:trPr>
          <w:trHeight w:val="330"/>
        </w:trPr>
        <w:tc>
          <w:tcPr>
            <w:tcW w:w="2880" w:type="dxa"/>
            <w:tcBorders>
              <w:top w:val="nil"/>
              <w:left w:val="double" w:sz="6" w:space="0" w:color="auto"/>
              <w:bottom w:val="dotted" w:sz="4" w:space="0" w:color="auto"/>
              <w:right w:val="single" w:sz="12" w:space="0" w:color="auto"/>
            </w:tcBorders>
            <w:shd w:val="clear" w:color="auto" w:fill="auto"/>
            <w:vAlign w:val="center"/>
            <w:hideMark/>
          </w:tcPr>
          <w:p w:rsidR="00D12B83" w:rsidRPr="00084AB3" w:rsidRDefault="00D12B83" w:rsidP="003A7BA0">
            <w:r w:rsidRPr="00084AB3">
              <w:t>Bežné príjmy</w:t>
            </w:r>
          </w:p>
        </w:tc>
        <w:tc>
          <w:tcPr>
            <w:tcW w:w="1396"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9 722 622</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9 640 328</w:t>
            </w:r>
          </w:p>
        </w:tc>
        <w:tc>
          <w:tcPr>
            <w:tcW w:w="1418"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10 178 626</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10 784 512</w:t>
            </w:r>
          </w:p>
        </w:tc>
        <w:tc>
          <w:tcPr>
            <w:tcW w:w="1418" w:type="dxa"/>
            <w:tcBorders>
              <w:top w:val="nil"/>
              <w:left w:val="nil"/>
              <w:bottom w:val="dotted" w:sz="4" w:space="0" w:color="auto"/>
              <w:right w:val="double" w:sz="6" w:space="0" w:color="auto"/>
            </w:tcBorders>
            <w:shd w:val="clear" w:color="auto" w:fill="auto"/>
            <w:vAlign w:val="center"/>
            <w:hideMark/>
          </w:tcPr>
          <w:p w:rsidR="00D12B83" w:rsidRPr="00084AB3" w:rsidRDefault="00D12B83" w:rsidP="003A7BA0">
            <w:pPr>
              <w:jc w:val="center"/>
            </w:pPr>
            <w:r w:rsidRPr="00084AB3">
              <w:t>10 947 590</w:t>
            </w:r>
          </w:p>
        </w:tc>
      </w:tr>
      <w:tr w:rsidR="00D12B83" w:rsidRPr="00084AB3" w:rsidTr="003A7BA0">
        <w:trPr>
          <w:trHeight w:val="315"/>
        </w:trPr>
        <w:tc>
          <w:tcPr>
            <w:tcW w:w="2880" w:type="dxa"/>
            <w:tcBorders>
              <w:top w:val="nil"/>
              <w:left w:val="double" w:sz="6" w:space="0" w:color="auto"/>
              <w:bottom w:val="dotted" w:sz="4" w:space="0" w:color="auto"/>
              <w:right w:val="single" w:sz="12" w:space="0" w:color="auto"/>
            </w:tcBorders>
            <w:shd w:val="clear" w:color="auto" w:fill="auto"/>
            <w:vAlign w:val="center"/>
            <w:hideMark/>
          </w:tcPr>
          <w:p w:rsidR="00D12B83" w:rsidRPr="00084AB3" w:rsidRDefault="00D12B83" w:rsidP="003A7BA0">
            <w:r w:rsidRPr="00084AB3">
              <w:t>Vlastné príjmy</w:t>
            </w:r>
          </w:p>
        </w:tc>
        <w:tc>
          <w:tcPr>
            <w:tcW w:w="1396"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right"/>
            </w:pPr>
            <w:r w:rsidRPr="00084AB3">
              <w:t>6 255 973</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right"/>
            </w:pPr>
            <w:r w:rsidRPr="00084AB3">
              <w:t>6 190 252</w:t>
            </w:r>
          </w:p>
        </w:tc>
        <w:tc>
          <w:tcPr>
            <w:tcW w:w="1418"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right"/>
            </w:pPr>
            <w:r w:rsidRPr="00084AB3">
              <w:t>6 927 133</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7 566 616</w:t>
            </w:r>
          </w:p>
        </w:tc>
        <w:tc>
          <w:tcPr>
            <w:tcW w:w="1418" w:type="dxa"/>
            <w:tcBorders>
              <w:top w:val="nil"/>
              <w:left w:val="nil"/>
              <w:bottom w:val="dotted" w:sz="4" w:space="0" w:color="auto"/>
              <w:right w:val="double" w:sz="6" w:space="0" w:color="auto"/>
            </w:tcBorders>
            <w:shd w:val="clear" w:color="auto" w:fill="auto"/>
            <w:vAlign w:val="center"/>
            <w:hideMark/>
          </w:tcPr>
          <w:p w:rsidR="00D12B83" w:rsidRPr="00084AB3" w:rsidRDefault="00D12B83" w:rsidP="003A7BA0">
            <w:pPr>
              <w:jc w:val="center"/>
            </w:pPr>
            <w:r w:rsidRPr="00084AB3">
              <w:t>7 502 859</w:t>
            </w:r>
          </w:p>
        </w:tc>
      </w:tr>
      <w:tr w:rsidR="00D12B83" w:rsidRPr="00084AB3" w:rsidTr="003A7BA0">
        <w:trPr>
          <w:trHeight w:val="315"/>
        </w:trPr>
        <w:tc>
          <w:tcPr>
            <w:tcW w:w="2880" w:type="dxa"/>
            <w:tcBorders>
              <w:top w:val="nil"/>
              <w:left w:val="double" w:sz="6" w:space="0" w:color="auto"/>
              <w:bottom w:val="dotted" w:sz="4" w:space="0" w:color="auto"/>
              <w:right w:val="single" w:sz="12" w:space="0" w:color="auto"/>
            </w:tcBorders>
            <w:shd w:val="clear" w:color="auto" w:fill="auto"/>
            <w:vAlign w:val="center"/>
            <w:hideMark/>
          </w:tcPr>
          <w:p w:rsidR="00D12B83" w:rsidRPr="00084AB3" w:rsidRDefault="00D12B83" w:rsidP="003A7BA0">
            <w:r w:rsidRPr="00084AB3">
              <w:t>Výška úverov</w:t>
            </w:r>
          </w:p>
        </w:tc>
        <w:tc>
          <w:tcPr>
            <w:tcW w:w="1396"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2530330</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2427754</w:t>
            </w:r>
          </w:p>
        </w:tc>
        <w:tc>
          <w:tcPr>
            <w:tcW w:w="1418"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3 403 739</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3 142 629</w:t>
            </w:r>
          </w:p>
        </w:tc>
        <w:tc>
          <w:tcPr>
            <w:tcW w:w="1418" w:type="dxa"/>
            <w:tcBorders>
              <w:top w:val="nil"/>
              <w:left w:val="nil"/>
              <w:bottom w:val="dotted" w:sz="4" w:space="0" w:color="auto"/>
              <w:right w:val="double" w:sz="6" w:space="0" w:color="auto"/>
            </w:tcBorders>
            <w:shd w:val="clear" w:color="auto" w:fill="auto"/>
            <w:vAlign w:val="center"/>
            <w:hideMark/>
          </w:tcPr>
          <w:p w:rsidR="00D12B83" w:rsidRPr="00084AB3" w:rsidRDefault="00D12B83" w:rsidP="003A7BA0">
            <w:pPr>
              <w:jc w:val="center"/>
            </w:pPr>
            <w:r>
              <w:t>3 037 884</w:t>
            </w:r>
          </w:p>
        </w:tc>
      </w:tr>
      <w:tr w:rsidR="00D12B83" w:rsidRPr="00084AB3" w:rsidTr="003A7BA0">
        <w:trPr>
          <w:trHeight w:val="315"/>
        </w:trPr>
        <w:tc>
          <w:tcPr>
            <w:tcW w:w="2880" w:type="dxa"/>
            <w:tcBorders>
              <w:top w:val="nil"/>
              <w:left w:val="double" w:sz="6" w:space="0" w:color="auto"/>
              <w:bottom w:val="dotted" w:sz="4" w:space="0" w:color="auto"/>
              <w:right w:val="single" w:sz="12" w:space="0" w:color="auto"/>
            </w:tcBorders>
            <w:shd w:val="clear" w:color="auto" w:fill="auto"/>
            <w:vAlign w:val="center"/>
            <w:hideMark/>
          </w:tcPr>
          <w:p w:rsidR="00D12B83" w:rsidRPr="00084AB3" w:rsidRDefault="00D12B83" w:rsidP="003A7BA0">
            <w:r w:rsidRPr="00084AB3">
              <w:t>Splátky úroku</w:t>
            </w:r>
          </w:p>
        </w:tc>
        <w:tc>
          <w:tcPr>
            <w:tcW w:w="1396"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89 613</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88 207</w:t>
            </w:r>
          </w:p>
        </w:tc>
        <w:tc>
          <w:tcPr>
            <w:tcW w:w="1418"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89 071</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84 153</w:t>
            </w:r>
          </w:p>
        </w:tc>
        <w:tc>
          <w:tcPr>
            <w:tcW w:w="1418" w:type="dxa"/>
            <w:tcBorders>
              <w:top w:val="nil"/>
              <w:left w:val="nil"/>
              <w:bottom w:val="dotted" w:sz="4" w:space="0" w:color="auto"/>
              <w:right w:val="double" w:sz="6" w:space="0" w:color="auto"/>
            </w:tcBorders>
            <w:shd w:val="clear" w:color="auto" w:fill="auto"/>
            <w:vAlign w:val="center"/>
            <w:hideMark/>
          </w:tcPr>
          <w:p w:rsidR="00D12B83" w:rsidRPr="00084AB3" w:rsidRDefault="00D12B83" w:rsidP="003A7BA0">
            <w:pPr>
              <w:jc w:val="center"/>
            </w:pPr>
            <w:r w:rsidRPr="00084AB3">
              <w:t>63 002</w:t>
            </w:r>
          </w:p>
        </w:tc>
      </w:tr>
      <w:tr w:rsidR="00D12B83" w:rsidRPr="00084AB3" w:rsidTr="003A7BA0">
        <w:trPr>
          <w:trHeight w:val="315"/>
        </w:trPr>
        <w:tc>
          <w:tcPr>
            <w:tcW w:w="2880" w:type="dxa"/>
            <w:tcBorders>
              <w:top w:val="nil"/>
              <w:left w:val="double" w:sz="6" w:space="0" w:color="auto"/>
              <w:bottom w:val="dotted" w:sz="4" w:space="0" w:color="auto"/>
              <w:right w:val="single" w:sz="12" w:space="0" w:color="auto"/>
            </w:tcBorders>
            <w:shd w:val="clear" w:color="auto" w:fill="auto"/>
            <w:vAlign w:val="center"/>
            <w:hideMark/>
          </w:tcPr>
          <w:p w:rsidR="00D12B83" w:rsidRPr="00084AB3" w:rsidRDefault="00D12B83" w:rsidP="003A7BA0">
            <w:r w:rsidRPr="00084AB3">
              <w:t>Splátky úveru</w:t>
            </w:r>
          </w:p>
        </w:tc>
        <w:tc>
          <w:tcPr>
            <w:tcW w:w="1396"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872 787</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404 700</w:t>
            </w:r>
          </w:p>
        </w:tc>
        <w:tc>
          <w:tcPr>
            <w:tcW w:w="1418"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540 080</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pPr>
            <w:r w:rsidRPr="00084AB3">
              <w:t>733 004</w:t>
            </w:r>
          </w:p>
        </w:tc>
        <w:tc>
          <w:tcPr>
            <w:tcW w:w="1418" w:type="dxa"/>
            <w:tcBorders>
              <w:top w:val="nil"/>
              <w:left w:val="nil"/>
              <w:bottom w:val="dotted" w:sz="4" w:space="0" w:color="auto"/>
              <w:right w:val="double" w:sz="6" w:space="0" w:color="auto"/>
            </w:tcBorders>
            <w:shd w:val="clear" w:color="auto" w:fill="auto"/>
            <w:vAlign w:val="center"/>
            <w:hideMark/>
          </w:tcPr>
          <w:p w:rsidR="00D12B83" w:rsidRPr="00084AB3" w:rsidRDefault="00D12B83" w:rsidP="003A7BA0">
            <w:pPr>
              <w:jc w:val="center"/>
            </w:pPr>
            <w:r w:rsidRPr="00084AB3">
              <w:t>414 380</w:t>
            </w:r>
          </w:p>
        </w:tc>
      </w:tr>
      <w:tr w:rsidR="00D12B83" w:rsidRPr="00084AB3" w:rsidTr="003A7BA0">
        <w:trPr>
          <w:trHeight w:val="315"/>
        </w:trPr>
        <w:tc>
          <w:tcPr>
            <w:tcW w:w="2880" w:type="dxa"/>
            <w:tcBorders>
              <w:top w:val="nil"/>
              <w:left w:val="double" w:sz="6" w:space="0" w:color="auto"/>
              <w:bottom w:val="dotted" w:sz="4" w:space="0" w:color="auto"/>
              <w:right w:val="single" w:sz="12" w:space="0" w:color="auto"/>
            </w:tcBorders>
            <w:shd w:val="clear" w:color="auto" w:fill="auto"/>
            <w:vAlign w:val="center"/>
            <w:hideMark/>
          </w:tcPr>
          <w:p w:rsidR="00D12B83" w:rsidRPr="00084AB3" w:rsidRDefault="00D12B83" w:rsidP="003A7BA0">
            <w:pPr>
              <w:rPr>
                <w:b/>
                <w:bCs/>
              </w:rPr>
            </w:pPr>
            <w:r w:rsidRPr="00084AB3">
              <w:rPr>
                <w:b/>
                <w:bCs/>
              </w:rPr>
              <w:t>Celková suma dlhu(%)</w:t>
            </w:r>
          </w:p>
        </w:tc>
        <w:tc>
          <w:tcPr>
            <w:tcW w:w="1396"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27,5</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24,97</w:t>
            </w:r>
          </w:p>
        </w:tc>
        <w:tc>
          <w:tcPr>
            <w:tcW w:w="1418"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35,31</w:t>
            </w:r>
          </w:p>
        </w:tc>
        <w:tc>
          <w:tcPr>
            <w:tcW w:w="1417" w:type="dxa"/>
            <w:tcBorders>
              <w:top w:val="nil"/>
              <w:left w:val="nil"/>
              <w:bottom w:val="dotted" w:sz="4"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30,87</w:t>
            </w:r>
          </w:p>
        </w:tc>
        <w:tc>
          <w:tcPr>
            <w:tcW w:w="1418" w:type="dxa"/>
            <w:tcBorders>
              <w:top w:val="nil"/>
              <w:left w:val="nil"/>
              <w:bottom w:val="dotted" w:sz="4" w:space="0" w:color="auto"/>
              <w:right w:val="double" w:sz="6" w:space="0" w:color="auto"/>
            </w:tcBorders>
            <w:shd w:val="clear" w:color="auto" w:fill="auto"/>
            <w:vAlign w:val="center"/>
            <w:hideMark/>
          </w:tcPr>
          <w:p w:rsidR="00D12B83" w:rsidRPr="00084AB3" w:rsidRDefault="00D12B83" w:rsidP="003A7BA0">
            <w:pPr>
              <w:jc w:val="center"/>
              <w:rPr>
                <w:b/>
                <w:bCs/>
              </w:rPr>
            </w:pPr>
            <w:r w:rsidRPr="00084AB3">
              <w:rPr>
                <w:b/>
                <w:bCs/>
              </w:rPr>
              <w:t>28,17</w:t>
            </w:r>
          </w:p>
        </w:tc>
      </w:tr>
      <w:tr w:rsidR="00D12B83" w:rsidRPr="00084AB3" w:rsidTr="003A7BA0">
        <w:trPr>
          <w:trHeight w:val="330"/>
        </w:trPr>
        <w:tc>
          <w:tcPr>
            <w:tcW w:w="2880" w:type="dxa"/>
            <w:tcBorders>
              <w:top w:val="nil"/>
              <w:left w:val="double" w:sz="6" w:space="0" w:color="auto"/>
              <w:bottom w:val="double" w:sz="6" w:space="0" w:color="auto"/>
              <w:right w:val="single" w:sz="12" w:space="0" w:color="auto"/>
            </w:tcBorders>
            <w:shd w:val="clear" w:color="auto" w:fill="auto"/>
            <w:vAlign w:val="center"/>
            <w:hideMark/>
          </w:tcPr>
          <w:p w:rsidR="00D12B83" w:rsidRPr="00084AB3" w:rsidRDefault="00D12B83" w:rsidP="003A7BA0">
            <w:pPr>
              <w:rPr>
                <w:b/>
                <w:bCs/>
              </w:rPr>
            </w:pPr>
            <w:r w:rsidRPr="00084AB3">
              <w:rPr>
                <w:b/>
                <w:bCs/>
              </w:rPr>
              <w:t>Suma ročných splátok(%)</w:t>
            </w:r>
          </w:p>
        </w:tc>
        <w:tc>
          <w:tcPr>
            <w:tcW w:w="1396" w:type="dxa"/>
            <w:tcBorders>
              <w:top w:val="nil"/>
              <w:left w:val="nil"/>
              <w:bottom w:val="double" w:sz="6"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15,28</w:t>
            </w:r>
          </w:p>
        </w:tc>
        <w:tc>
          <w:tcPr>
            <w:tcW w:w="1417" w:type="dxa"/>
            <w:tcBorders>
              <w:top w:val="nil"/>
              <w:left w:val="nil"/>
              <w:bottom w:val="double" w:sz="6"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7,88</w:t>
            </w:r>
          </w:p>
        </w:tc>
        <w:tc>
          <w:tcPr>
            <w:tcW w:w="1418" w:type="dxa"/>
            <w:tcBorders>
              <w:top w:val="nil"/>
              <w:left w:val="nil"/>
              <w:bottom w:val="double" w:sz="6"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10,16</w:t>
            </w:r>
          </w:p>
        </w:tc>
        <w:tc>
          <w:tcPr>
            <w:tcW w:w="1417" w:type="dxa"/>
            <w:tcBorders>
              <w:top w:val="nil"/>
              <w:left w:val="nil"/>
              <w:bottom w:val="double" w:sz="6" w:space="0" w:color="auto"/>
              <w:right w:val="single" w:sz="12" w:space="0" w:color="auto"/>
            </w:tcBorders>
            <w:shd w:val="clear" w:color="auto" w:fill="auto"/>
            <w:vAlign w:val="center"/>
            <w:hideMark/>
          </w:tcPr>
          <w:p w:rsidR="00D12B83" w:rsidRPr="00084AB3" w:rsidRDefault="00D12B83" w:rsidP="003A7BA0">
            <w:pPr>
              <w:jc w:val="center"/>
              <w:rPr>
                <w:b/>
                <w:bCs/>
              </w:rPr>
            </w:pPr>
            <w:r w:rsidRPr="00084AB3">
              <w:rPr>
                <w:b/>
                <w:bCs/>
              </w:rPr>
              <w:t>11,80</w:t>
            </w:r>
          </w:p>
        </w:tc>
        <w:tc>
          <w:tcPr>
            <w:tcW w:w="1418" w:type="dxa"/>
            <w:tcBorders>
              <w:top w:val="nil"/>
              <w:left w:val="nil"/>
              <w:bottom w:val="double" w:sz="6" w:space="0" w:color="auto"/>
              <w:right w:val="double" w:sz="6" w:space="0" w:color="auto"/>
            </w:tcBorders>
            <w:shd w:val="clear" w:color="auto" w:fill="auto"/>
            <w:vAlign w:val="center"/>
            <w:hideMark/>
          </w:tcPr>
          <w:p w:rsidR="00D12B83" w:rsidRPr="00084AB3" w:rsidRDefault="00D12B83" w:rsidP="003A7BA0">
            <w:pPr>
              <w:jc w:val="center"/>
              <w:rPr>
                <w:b/>
                <w:bCs/>
              </w:rPr>
            </w:pPr>
            <w:r w:rsidRPr="00084AB3">
              <w:rPr>
                <w:b/>
                <w:bCs/>
              </w:rPr>
              <w:t>6,31</w:t>
            </w:r>
          </w:p>
        </w:tc>
      </w:tr>
    </w:tbl>
    <w:p w:rsidR="00D12B83" w:rsidRPr="00710133" w:rsidRDefault="00D12B83" w:rsidP="00D12B83"/>
    <w:p w:rsidR="00D12B83" w:rsidRPr="006329E7" w:rsidRDefault="00D12B83" w:rsidP="00D12B83">
      <w:pPr>
        <w:spacing w:before="120" w:line="360" w:lineRule="auto"/>
        <w:ind w:firstLine="709"/>
        <w:jc w:val="both"/>
      </w:pPr>
      <w:r w:rsidRPr="006329E7">
        <w:t>Suma dlhu a suma ročných splátok je celé sledované obdobie pod zákonom stanovenou hranicou. Zadlženosť mesta na 1. obyvateľa za rok 201</w:t>
      </w:r>
      <w:r>
        <w:t>7</w:t>
      </w:r>
      <w:r w:rsidRPr="006329E7">
        <w:t xml:space="preserve"> je</w:t>
      </w:r>
      <w:r w:rsidRPr="000D365F">
        <w:t>205,26</w:t>
      </w:r>
      <w:r w:rsidRPr="006329E7">
        <w:t>Eur.</w:t>
      </w:r>
      <w:r>
        <w:t xml:space="preserve"> Prebytok bežného rozpočtu je v porovnaní s rokom 2016 nižší o 170 886 eur.</w:t>
      </w:r>
      <w:r w:rsidRPr="006329E7">
        <w:t>Schopnosť mesta splácať</w:t>
      </w:r>
      <w:r>
        <w:t xml:space="preserve"> nové</w:t>
      </w:r>
      <w:r w:rsidRPr="006329E7">
        <w:t xml:space="preserve"> úvery </w:t>
      </w:r>
      <w:r>
        <w:t>teda</w:t>
      </w:r>
      <w:r w:rsidRPr="006329E7">
        <w:t xml:space="preserve"> oproti predchádzajúc</w:t>
      </w:r>
      <w:r>
        <w:t>emu</w:t>
      </w:r>
      <w:r w:rsidRPr="006329E7">
        <w:t xml:space="preserve"> rok</w:t>
      </w:r>
      <w:r>
        <w:t>u</w:t>
      </w:r>
      <w:r w:rsidRPr="006329E7">
        <w:t xml:space="preserve"> výrazne </w:t>
      </w:r>
      <w:r>
        <w:t>klesla</w:t>
      </w:r>
      <w:r w:rsidRPr="006329E7">
        <w:t>. Čerpanie ďalších úverov pri súčasnej výške a skladbe bežných výdavkov je stále</w:t>
      </w:r>
      <w:r w:rsidRPr="006329E7">
        <w:rPr>
          <w:b/>
        </w:rPr>
        <w:t xml:space="preserve"> rizikové.</w:t>
      </w:r>
    </w:p>
    <w:p w:rsidR="00D12B83" w:rsidRPr="006329E7" w:rsidRDefault="00D12B83" w:rsidP="00D12B83">
      <w:pPr>
        <w:pStyle w:val="Popis"/>
      </w:pPr>
      <w:r w:rsidRPr="006329E7">
        <w:t xml:space="preserve">Graf </w:t>
      </w:r>
      <w:fldSimple w:instr=" SEQ Graf \* ARABIC ">
        <w:r w:rsidR="00A074F8">
          <w:rPr>
            <w:noProof/>
          </w:rPr>
          <w:t>1</w:t>
        </w:r>
      </w:fldSimple>
      <w:r w:rsidRPr="006329E7">
        <w:t>Vývoj sumy dlhu a sumy ročných splátok</w:t>
      </w:r>
    </w:p>
    <w:p w:rsidR="00D12B83" w:rsidRPr="00084AB3" w:rsidRDefault="00D12B83" w:rsidP="00D12B83">
      <w:pPr>
        <w:rPr>
          <w:color w:val="FF0000"/>
        </w:rPr>
      </w:pPr>
      <w:r w:rsidRPr="00950A89">
        <w:rPr>
          <w:noProof/>
          <w:color w:val="FF0000"/>
        </w:rPr>
        <w:drawing>
          <wp:inline distT="0" distB="0" distL="0" distR="0">
            <wp:extent cx="5734050" cy="3800475"/>
            <wp:effectExtent l="0" t="0" r="0" b="0"/>
            <wp:docPr id="13" name="Objek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50A89">
        <w:rPr>
          <w:color w:val="FF0000"/>
          <w:sz w:val="28"/>
        </w:rPr>
        <w:br w:type="page"/>
      </w:r>
    </w:p>
    <w:p w:rsidR="00D12B83" w:rsidRPr="003D7729" w:rsidRDefault="00D12B83" w:rsidP="00D12B83">
      <w:pPr>
        <w:pStyle w:val="Nadpis1"/>
        <w:rPr>
          <w:rFonts w:ascii="Times New Roman" w:hAnsi="Times New Roman"/>
          <w:sz w:val="28"/>
        </w:rPr>
      </w:pPr>
      <w:bookmarkStart w:id="5" w:name="_Toc450286916"/>
      <w:r w:rsidRPr="003D7729">
        <w:rPr>
          <w:rFonts w:ascii="Times New Roman" w:hAnsi="Times New Roman"/>
          <w:sz w:val="28"/>
        </w:rPr>
        <w:lastRenderedPageBreak/>
        <w:t>3 Príjmy rozpočtu</w:t>
      </w:r>
      <w:bookmarkEnd w:id="5"/>
    </w:p>
    <w:p w:rsidR="00D12B83" w:rsidRPr="003D7729" w:rsidRDefault="00D12B83" w:rsidP="00D12B83">
      <w:pPr>
        <w:spacing w:line="360" w:lineRule="auto"/>
      </w:pPr>
      <w:r w:rsidRPr="003D7729">
        <w:tab/>
        <w:t>Odhad príjmov sa realizuje na základe porovnania príjmov minulých období a odhadu príjmov budúcich. Ak to nie je možné, sú určené na základe trendovej metódy plánovania príjmov, resp. výpočtom (daňové príjmy).</w:t>
      </w:r>
    </w:p>
    <w:p w:rsidR="00D12B83" w:rsidRPr="003D7729" w:rsidRDefault="00D12B83" w:rsidP="00D12B83"/>
    <w:p w:rsidR="00D12B83" w:rsidRDefault="00D12B83" w:rsidP="00D12B83">
      <w:pPr>
        <w:pStyle w:val="Popis"/>
      </w:pPr>
      <w:r w:rsidRPr="003D7729">
        <w:t xml:space="preserve">Tabuľka </w:t>
      </w:r>
      <w:fldSimple w:instr=" SEQ Tabuľka \* ARABIC ">
        <w:r w:rsidR="00A074F8">
          <w:rPr>
            <w:noProof/>
          </w:rPr>
          <w:t>4</w:t>
        </w:r>
      </w:fldSimple>
      <w:r w:rsidRPr="003D7729">
        <w:t>Príjmy mesta</w:t>
      </w:r>
    </w:p>
    <w:tbl>
      <w:tblPr>
        <w:tblW w:w="9237" w:type="dxa"/>
        <w:tblInd w:w="47" w:type="dxa"/>
        <w:tblCellMar>
          <w:left w:w="70" w:type="dxa"/>
          <w:right w:w="70" w:type="dxa"/>
        </w:tblCellMar>
        <w:tblLook w:val="04A0"/>
      </w:tblPr>
      <w:tblGrid>
        <w:gridCol w:w="2717"/>
        <w:gridCol w:w="1276"/>
        <w:gridCol w:w="1275"/>
        <w:gridCol w:w="1418"/>
        <w:gridCol w:w="1276"/>
        <w:gridCol w:w="1275"/>
      </w:tblGrid>
      <w:tr w:rsidR="00D12B83" w:rsidRPr="00710133" w:rsidTr="003A7BA0">
        <w:trPr>
          <w:trHeight w:val="345"/>
        </w:trPr>
        <w:tc>
          <w:tcPr>
            <w:tcW w:w="2717" w:type="dxa"/>
            <w:tcBorders>
              <w:top w:val="double" w:sz="6" w:space="0" w:color="auto"/>
              <w:left w:val="double" w:sz="6" w:space="0" w:color="auto"/>
              <w:bottom w:val="double" w:sz="6" w:space="0" w:color="auto"/>
              <w:right w:val="single" w:sz="12" w:space="0" w:color="FFFFFF"/>
            </w:tcBorders>
            <w:shd w:val="clear" w:color="000000" w:fill="548DD4"/>
            <w:vAlign w:val="bottom"/>
            <w:hideMark/>
          </w:tcPr>
          <w:p w:rsidR="00D12B83" w:rsidRPr="00710133" w:rsidRDefault="00D12B83" w:rsidP="003A7BA0">
            <w:pPr>
              <w:rPr>
                <w:b/>
                <w:bCs/>
                <w:color w:val="FFFFFF"/>
              </w:rPr>
            </w:pPr>
            <w:r w:rsidRPr="00710133">
              <w:rPr>
                <w:b/>
                <w:bCs/>
                <w:color w:val="FFFFFF" w:themeColor="background1"/>
              </w:rPr>
              <w:t>Ukazovateľ</w:t>
            </w:r>
          </w:p>
        </w:tc>
        <w:tc>
          <w:tcPr>
            <w:tcW w:w="1276" w:type="dxa"/>
            <w:tcBorders>
              <w:top w:val="double" w:sz="6" w:space="0" w:color="auto"/>
              <w:left w:val="nil"/>
              <w:bottom w:val="double" w:sz="6" w:space="0" w:color="auto"/>
              <w:right w:val="single" w:sz="12" w:space="0" w:color="FFFFFF"/>
            </w:tcBorders>
            <w:shd w:val="clear" w:color="000000" w:fill="548DD4"/>
            <w:vAlign w:val="bottom"/>
            <w:hideMark/>
          </w:tcPr>
          <w:p w:rsidR="00D12B83" w:rsidRPr="00710133" w:rsidRDefault="00D12B83" w:rsidP="003A7BA0">
            <w:pPr>
              <w:jc w:val="center"/>
              <w:rPr>
                <w:b/>
                <w:bCs/>
                <w:color w:val="FFFFFF"/>
              </w:rPr>
            </w:pPr>
            <w:r w:rsidRPr="00710133">
              <w:rPr>
                <w:b/>
                <w:bCs/>
                <w:color w:val="FFFFFF" w:themeColor="background1"/>
              </w:rPr>
              <w:t>2013</w:t>
            </w:r>
          </w:p>
        </w:tc>
        <w:tc>
          <w:tcPr>
            <w:tcW w:w="1275" w:type="dxa"/>
            <w:tcBorders>
              <w:top w:val="double" w:sz="6" w:space="0" w:color="auto"/>
              <w:left w:val="nil"/>
              <w:bottom w:val="double" w:sz="6" w:space="0" w:color="auto"/>
              <w:right w:val="single" w:sz="12" w:space="0" w:color="FFFFFF"/>
            </w:tcBorders>
            <w:shd w:val="clear" w:color="000000" w:fill="548DD4"/>
            <w:vAlign w:val="bottom"/>
            <w:hideMark/>
          </w:tcPr>
          <w:p w:rsidR="00D12B83" w:rsidRPr="00710133" w:rsidRDefault="00D12B83" w:rsidP="003A7BA0">
            <w:pPr>
              <w:jc w:val="center"/>
              <w:rPr>
                <w:b/>
                <w:bCs/>
                <w:color w:val="FFFFFF"/>
              </w:rPr>
            </w:pPr>
            <w:r w:rsidRPr="00710133">
              <w:rPr>
                <w:b/>
                <w:bCs/>
                <w:color w:val="FFFFFF" w:themeColor="background1"/>
              </w:rPr>
              <w:t>2014</w:t>
            </w:r>
          </w:p>
        </w:tc>
        <w:tc>
          <w:tcPr>
            <w:tcW w:w="1418" w:type="dxa"/>
            <w:tcBorders>
              <w:top w:val="double" w:sz="6" w:space="0" w:color="auto"/>
              <w:left w:val="nil"/>
              <w:bottom w:val="double" w:sz="6" w:space="0" w:color="auto"/>
              <w:right w:val="single" w:sz="12" w:space="0" w:color="FFFFFF"/>
            </w:tcBorders>
            <w:shd w:val="clear" w:color="000000" w:fill="548DD4"/>
            <w:vAlign w:val="bottom"/>
            <w:hideMark/>
          </w:tcPr>
          <w:p w:rsidR="00D12B83" w:rsidRPr="00710133" w:rsidRDefault="00D12B83" w:rsidP="003A7BA0">
            <w:pPr>
              <w:jc w:val="center"/>
              <w:rPr>
                <w:b/>
                <w:bCs/>
                <w:color w:val="FFFFFF"/>
              </w:rPr>
            </w:pPr>
            <w:r w:rsidRPr="00710133">
              <w:rPr>
                <w:b/>
                <w:bCs/>
                <w:color w:val="FFFFFF" w:themeColor="background1"/>
              </w:rPr>
              <w:t>2015</w:t>
            </w:r>
          </w:p>
        </w:tc>
        <w:tc>
          <w:tcPr>
            <w:tcW w:w="1276" w:type="dxa"/>
            <w:tcBorders>
              <w:top w:val="double" w:sz="6" w:space="0" w:color="auto"/>
              <w:left w:val="nil"/>
              <w:bottom w:val="double" w:sz="6" w:space="0" w:color="auto"/>
              <w:right w:val="single" w:sz="12" w:space="0" w:color="FFFFFF"/>
            </w:tcBorders>
            <w:shd w:val="clear" w:color="000000" w:fill="548DD4"/>
            <w:vAlign w:val="bottom"/>
            <w:hideMark/>
          </w:tcPr>
          <w:p w:rsidR="00D12B83" w:rsidRPr="00710133" w:rsidRDefault="00D12B83" w:rsidP="003A7BA0">
            <w:pPr>
              <w:jc w:val="center"/>
              <w:rPr>
                <w:b/>
                <w:bCs/>
                <w:color w:val="FFFFFF"/>
              </w:rPr>
            </w:pPr>
            <w:r w:rsidRPr="00710133">
              <w:rPr>
                <w:b/>
                <w:bCs/>
                <w:color w:val="FFFFFF" w:themeColor="background1"/>
              </w:rPr>
              <w:t>2016</w:t>
            </w:r>
          </w:p>
        </w:tc>
        <w:tc>
          <w:tcPr>
            <w:tcW w:w="1275" w:type="dxa"/>
            <w:tcBorders>
              <w:top w:val="double" w:sz="6" w:space="0" w:color="auto"/>
              <w:left w:val="nil"/>
              <w:bottom w:val="double" w:sz="6" w:space="0" w:color="auto"/>
              <w:right w:val="double" w:sz="6" w:space="0" w:color="auto"/>
            </w:tcBorders>
            <w:shd w:val="clear" w:color="000000" w:fill="548DD4"/>
            <w:vAlign w:val="bottom"/>
            <w:hideMark/>
          </w:tcPr>
          <w:p w:rsidR="00D12B83" w:rsidRPr="00710133" w:rsidRDefault="00D12B83" w:rsidP="003A7BA0">
            <w:pPr>
              <w:jc w:val="center"/>
              <w:rPr>
                <w:b/>
                <w:bCs/>
                <w:color w:val="FFFFFF"/>
              </w:rPr>
            </w:pPr>
            <w:r w:rsidRPr="00710133">
              <w:rPr>
                <w:b/>
                <w:bCs/>
                <w:color w:val="FFFFFF" w:themeColor="background1"/>
              </w:rPr>
              <w:t>2017</w:t>
            </w:r>
          </w:p>
        </w:tc>
      </w:tr>
      <w:tr w:rsidR="00D12B83" w:rsidRPr="00710133" w:rsidTr="003A7BA0">
        <w:trPr>
          <w:trHeight w:val="330"/>
        </w:trPr>
        <w:tc>
          <w:tcPr>
            <w:tcW w:w="2717" w:type="dxa"/>
            <w:tcBorders>
              <w:top w:val="nil"/>
              <w:left w:val="double" w:sz="6" w:space="0" w:color="auto"/>
              <w:bottom w:val="dotted" w:sz="4" w:space="0" w:color="auto"/>
              <w:right w:val="single" w:sz="12" w:space="0" w:color="auto"/>
            </w:tcBorders>
            <w:shd w:val="clear" w:color="auto" w:fill="auto"/>
            <w:vAlign w:val="bottom"/>
            <w:hideMark/>
          </w:tcPr>
          <w:p w:rsidR="00D12B83" w:rsidRPr="00710133" w:rsidRDefault="00D12B83" w:rsidP="003A7BA0">
            <w:r w:rsidRPr="00710133">
              <w:rPr>
                <w:sz w:val="22"/>
                <w:szCs w:val="22"/>
              </w:rPr>
              <w:t>Bežné príjmy</w:t>
            </w:r>
          </w:p>
        </w:tc>
        <w:tc>
          <w:tcPr>
            <w:tcW w:w="1276"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9 722 622</w:t>
            </w:r>
          </w:p>
        </w:tc>
        <w:tc>
          <w:tcPr>
            <w:tcW w:w="1275"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9 640 328</w:t>
            </w:r>
          </w:p>
        </w:tc>
        <w:tc>
          <w:tcPr>
            <w:tcW w:w="1418"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10 178 626</w:t>
            </w:r>
          </w:p>
        </w:tc>
        <w:tc>
          <w:tcPr>
            <w:tcW w:w="1276"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10 784 332</w:t>
            </w:r>
          </w:p>
        </w:tc>
        <w:tc>
          <w:tcPr>
            <w:tcW w:w="1275" w:type="dxa"/>
            <w:tcBorders>
              <w:top w:val="nil"/>
              <w:left w:val="nil"/>
              <w:bottom w:val="dotted" w:sz="4" w:space="0" w:color="auto"/>
              <w:right w:val="double" w:sz="6" w:space="0" w:color="auto"/>
            </w:tcBorders>
            <w:shd w:val="clear" w:color="auto" w:fill="auto"/>
            <w:vAlign w:val="bottom"/>
            <w:hideMark/>
          </w:tcPr>
          <w:p w:rsidR="00D12B83" w:rsidRPr="00710133" w:rsidRDefault="00D12B83" w:rsidP="003A7BA0">
            <w:pPr>
              <w:jc w:val="right"/>
            </w:pPr>
            <w:r w:rsidRPr="00710133">
              <w:t>10 947 590</w:t>
            </w:r>
          </w:p>
        </w:tc>
      </w:tr>
      <w:tr w:rsidR="00D12B83" w:rsidRPr="00710133" w:rsidTr="003A7BA0">
        <w:trPr>
          <w:trHeight w:val="315"/>
        </w:trPr>
        <w:tc>
          <w:tcPr>
            <w:tcW w:w="2717" w:type="dxa"/>
            <w:tcBorders>
              <w:top w:val="nil"/>
              <w:left w:val="double" w:sz="6" w:space="0" w:color="auto"/>
              <w:bottom w:val="dotted" w:sz="4" w:space="0" w:color="auto"/>
              <w:right w:val="single" w:sz="12" w:space="0" w:color="auto"/>
            </w:tcBorders>
            <w:shd w:val="clear" w:color="auto" w:fill="auto"/>
            <w:vAlign w:val="bottom"/>
            <w:hideMark/>
          </w:tcPr>
          <w:p w:rsidR="00D12B83" w:rsidRPr="00710133" w:rsidRDefault="00D12B83" w:rsidP="003A7BA0">
            <w:r w:rsidRPr="00710133">
              <w:rPr>
                <w:sz w:val="22"/>
                <w:szCs w:val="22"/>
              </w:rPr>
              <w:t>Kapitálové príjmy</w:t>
            </w:r>
          </w:p>
        </w:tc>
        <w:tc>
          <w:tcPr>
            <w:tcW w:w="1276"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3 678 497</w:t>
            </w:r>
          </w:p>
        </w:tc>
        <w:tc>
          <w:tcPr>
            <w:tcW w:w="1275"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1 218 339</w:t>
            </w:r>
          </w:p>
        </w:tc>
        <w:tc>
          <w:tcPr>
            <w:tcW w:w="1418"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752 298</w:t>
            </w:r>
          </w:p>
        </w:tc>
        <w:tc>
          <w:tcPr>
            <w:tcW w:w="1276" w:type="dxa"/>
            <w:tcBorders>
              <w:top w:val="nil"/>
              <w:left w:val="nil"/>
              <w:bottom w:val="dotted" w:sz="4" w:space="0" w:color="auto"/>
              <w:right w:val="single" w:sz="12" w:space="0" w:color="auto"/>
            </w:tcBorders>
            <w:shd w:val="clear" w:color="auto" w:fill="auto"/>
            <w:vAlign w:val="bottom"/>
            <w:hideMark/>
          </w:tcPr>
          <w:p w:rsidR="00D12B83" w:rsidRPr="00710133" w:rsidRDefault="00D12B83" w:rsidP="003A7BA0">
            <w:pPr>
              <w:jc w:val="right"/>
            </w:pPr>
            <w:r w:rsidRPr="00710133">
              <w:t>935 536</w:t>
            </w:r>
          </w:p>
        </w:tc>
        <w:tc>
          <w:tcPr>
            <w:tcW w:w="1275" w:type="dxa"/>
            <w:tcBorders>
              <w:top w:val="nil"/>
              <w:left w:val="nil"/>
              <w:bottom w:val="dotted" w:sz="4" w:space="0" w:color="auto"/>
              <w:right w:val="double" w:sz="6" w:space="0" w:color="auto"/>
            </w:tcBorders>
            <w:shd w:val="clear" w:color="auto" w:fill="auto"/>
            <w:vAlign w:val="bottom"/>
            <w:hideMark/>
          </w:tcPr>
          <w:p w:rsidR="00D12B83" w:rsidRPr="00710133" w:rsidRDefault="00D12B83" w:rsidP="003A7BA0">
            <w:pPr>
              <w:jc w:val="right"/>
            </w:pPr>
            <w:r w:rsidRPr="00710133">
              <w:t>1 696 242</w:t>
            </w:r>
          </w:p>
        </w:tc>
      </w:tr>
      <w:tr w:rsidR="00D12B83" w:rsidRPr="00710133" w:rsidTr="003A7BA0">
        <w:trPr>
          <w:trHeight w:val="330"/>
        </w:trPr>
        <w:tc>
          <w:tcPr>
            <w:tcW w:w="2717" w:type="dxa"/>
            <w:tcBorders>
              <w:top w:val="nil"/>
              <w:left w:val="double" w:sz="6" w:space="0" w:color="auto"/>
              <w:bottom w:val="double" w:sz="6" w:space="0" w:color="auto"/>
              <w:right w:val="single" w:sz="12" w:space="0" w:color="auto"/>
            </w:tcBorders>
            <w:shd w:val="clear" w:color="auto" w:fill="auto"/>
            <w:vAlign w:val="bottom"/>
            <w:hideMark/>
          </w:tcPr>
          <w:p w:rsidR="00D12B83" w:rsidRPr="00710133" w:rsidRDefault="00D12B83" w:rsidP="003A7BA0">
            <w:r w:rsidRPr="00710133">
              <w:rPr>
                <w:sz w:val="22"/>
                <w:szCs w:val="22"/>
              </w:rPr>
              <w:t>Príjmové finančné operácie</w:t>
            </w:r>
          </w:p>
        </w:tc>
        <w:tc>
          <w:tcPr>
            <w:tcW w:w="1276" w:type="dxa"/>
            <w:tcBorders>
              <w:top w:val="nil"/>
              <w:left w:val="nil"/>
              <w:bottom w:val="double" w:sz="6" w:space="0" w:color="auto"/>
              <w:right w:val="single" w:sz="12" w:space="0" w:color="auto"/>
            </w:tcBorders>
            <w:shd w:val="clear" w:color="auto" w:fill="auto"/>
            <w:vAlign w:val="bottom"/>
            <w:hideMark/>
          </w:tcPr>
          <w:p w:rsidR="00D12B83" w:rsidRPr="00710133" w:rsidRDefault="00D12B83" w:rsidP="003A7BA0">
            <w:pPr>
              <w:jc w:val="right"/>
            </w:pPr>
            <w:r w:rsidRPr="00710133">
              <w:t>1 509 534</w:t>
            </w:r>
          </w:p>
        </w:tc>
        <w:tc>
          <w:tcPr>
            <w:tcW w:w="1275" w:type="dxa"/>
            <w:tcBorders>
              <w:top w:val="nil"/>
              <w:left w:val="nil"/>
              <w:bottom w:val="double" w:sz="6" w:space="0" w:color="auto"/>
              <w:right w:val="single" w:sz="12" w:space="0" w:color="auto"/>
            </w:tcBorders>
            <w:shd w:val="clear" w:color="auto" w:fill="auto"/>
            <w:vAlign w:val="bottom"/>
            <w:hideMark/>
          </w:tcPr>
          <w:p w:rsidR="00D12B83" w:rsidRPr="00710133" w:rsidRDefault="00D12B83" w:rsidP="003A7BA0">
            <w:pPr>
              <w:jc w:val="right"/>
            </w:pPr>
            <w:r w:rsidRPr="00710133">
              <w:t>1 300 969</w:t>
            </w:r>
          </w:p>
        </w:tc>
        <w:tc>
          <w:tcPr>
            <w:tcW w:w="1418" w:type="dxa"/>
            <w:tcBorders>
              <w:top w:val="nil"/>
              <w:left w:val="nil"/>
              <w:bottom w:val="double" w:sz="6" w:space="0" w:color="auto"/>
              <w:right w:val="single" w:sz="12" w:space="0" w:color="auto"/>
            </w:tcBorders>
            <w:shd w:val="clear" w:color="auto" w:fill="auto"/>
            <w:vAlign w:val="bottom"/>
            <w:hideMark/>
          </w:tcPr>
          <w:p w:rsidR="00D12B83" w:rsidRPr="00710133" w:rsidRDefault="00D12B83" w:rsidP="003A7BA0">
            <w:pPr>
              <w:jc w:val="right"/>
            </w:pPr>
            <w:r w:rsidRPr="00710133">
              <w:t>2 766 561</w:t>
            </w:r>
          </w:p>
        </w:tc>
        <w:tc>
          <w:tcPr>
            <w:tcW w:w="1276" w:type="dxa"/>
            <w:tcBorders>
              <w:top w:val="nil"/>
              <w:left w:val="nil"/>
              <w:bottom w:val="double" w:sz="6" w:space="0" w:color="auto"/>
              <w:right w:val="single" w:sz="12" w:space="0" w:color="auto"/>
            </w:tcBorders>
            <w:shd w:val="clear" w:color="auto" w:fill="auto"/>
            <w:vAlign w:val="bottom"/>
            <w:hideMark/>
          </w:tcPr>
          <w:p w:rsidR="00D12B83" w:rsidRPr="00710133" w:rsidRDefault="00D12B83" w:rsidP="003A7BA0">
            <w:pPr>
              <w:jc w:val="right"/>
            </w:pPr>
            <w:r w:rsidRPr="00710133">
              <w:t>2 456 407</w:t>
            </w:r>
          </w:p>
        </w:tc>
        <w:tc>
          <w:tcPr>
            <w:tcW w:w="1275" w:type="dxa"/>
            <w:tcBorders>
              <w:top w:val="nil"/>
              <w:left w:val="nil"/>
              <w:bottom w:val="double" w:sz="6" w:space="0" w:color="auto"/>
              <w:right w:val="double" w:sz="6" w:space="0" w:color="auto"/>
            </w:tcBorders>
            <w:shd w:val="clear" w:color="auto" w:fill="auto"/>
            <w:vAlign w:val="bottom"/>
            <w:hideMark/>
          </w:tcPr>
          <w:p w:rsidR="00D12B83" w:rsidRPr="00710133" w:rsidRDefault="00D12B83" w:rsidP="003A7BA0">
            <w:pPr>
              <w:jc w:val="right"/>
            </w:pPr>
            <w:r w:rsidRPr="00710133">
              <w:t>1 267 177</w:t>
            </w:r>
          </w:p>
        </w:tc>
      </w:tr>
      <w:tr w:rsidR="00D12B83" w:rsidRPr="00710133" w:rsidTr="003A7BA0">
        <w:trPr>
          <w:trHeight w:val="345"/>
        </w:trPr>
        <w:tc>
          <w:tcPr>
            <w:tcW w:w="2717" w:type="dxa"/>
            <w:tcBorders>
              <w:top w:val="nil"/>
              <w:left w:val="double" w:sz="6" w:space="0" w:color="auto"/>
              <w:bottom w:val="double" w:sz="6" w:space="0" w:color="auto"/>
              <w:right w:val="single" w:sz="12" w:space="0" w:color="FFFFFF"/>
            </w:tcBorders>
            <w:shd w:val="clear" w:color="000000" w:fill="548DD4"/>
            <w:vAlign w:val="bottom"/>
            <w:hideMark/>
          </w:tcPr>
          <w:p w:rsidR="00D12B83" w:rsidRPr="00710133" w:rsidRDefault="00D12B83" w:rsidP="003A7BA0">
            <w:pPr>
              <w:rPr>
                <w:b/>
                <w:bCs/>
                <w:color w:val="FFFFFF"/>
              </w:rPr>
            </w:pPr>
            <w:r w:rsidRPr="00710133">
              <w:rPr>
                <w:b/>
                <w:bCs/>
                <w:color w:val="FFFFFF" w:themeColor="background1"/>
              </w:rPr>
              <w:t>Príjmy spolu</w:t>
            </w:r>
          </w:p>
        </w:tc>
        <w:tc>
          <w:tcPr>
            <w:tcW w:w="1276" w:type="dxa"/>
            <w:tcBorders>
              <w:top w:val="nil"/>
              <w:left w:val="nil"/>
              <w:bottom w:val="double" w:sz="6" w:space="0" w:color="auto"/>
              <w:right w:val="single" w:sz="12" w:space="0" w:color="FFFFFF"/>
            </w:tcBorders>
            <w:shd w:val="clear" w:color="000000" w:fill="548DD4"/>
            <w:vAlign w:val="bottom"/>
            <w:hideMark/>
          </w:tcPr>
          <w:p w:rsidR="00D12B83" w:rsidRPr="00710133" w:rsidRDefault="00D12B83" w:rsidP="003A7BA0">
            <w:pPr>
              <w:jc w:val="right"/>
              <w:rPr>
                <w:b/>
                <w:bCs/>
                <w:color w:val="FFFFFF"/>
              </w:rPr>
            </w:pPr>
            <w:r w:rsidRPr="00710133">
              <w:rPr>
                <w:b/>
                <w:bCs/>
                <w:color w:val="FFFFFF" w:themeColor="background1"/>
              </w:rPr>
              <w:t>14 910 653</w:t>
            </w:r>
          </w:p>
        </w:tc>
        <w:tc>
          <w:tcPr>
            <w:tcW w:w="1275" w:type="dxa"/>
            <w:tcBorders>
              <w:top w:val="nil"/>
              <w:left w:val="nil"/>
              <w:bottom w:val="double" w:sz="6" w:space="0" w:color="auto"/>
              <w:right w:val="single" w:sz="12" w:space="0" w:color="FFFFFF"/>
            </w:tcBorders>
            <w:shd w:val="clear" w:color="000000" w:fill="548DD4"/>
            <w:vAlign w:val="bottom"/>
            <w:hideMark/>
          </w:tcPr>
          <w:p w:rsidR="00D12B83" w:rsidRPr="00710133" w:rsidRDefault="00D12B83" w:rsidP="003A7BA0">
            <w:pPr>
              <w:jc w:val="right"/>
              <w:rPr>
                <w:b/>
                <w:bCs/>
                <w:color w:val="FFFFFF"/>
              </w:rPr>
            </w:pPr>
            <w:r w:rsidRPr="00710133">
              <w:rPr>
                <w:b/>
                <w:bCs/>
                <w:color w:val="FFFFFF" w:themeColor="background1"/>
              </w:rPr>
              <w:t>12 159 636</w:t>
            </w:r>
          </w:p>
        </w:tc>
        <w:tc>
          <w:tcPr>
            <w:tcW w:w="1418" w:type="dxa"/>
            <w:tcBorders>
              <w:top w:val="nil"/>
              <w:left w:val="nil"/>
              <w:bottom w:val="double" w:sz="6" w:space="0" w:color="auto"/>
              <w:right w:val="single" w:sz="12" w:space="0" w:color="FFFFFF"/>
            </w:tcBorders>
            <w:shd w:val="clear" w:color="000000" w:fill="548DD4"/>
            <w:vAlign w:val="bottom"/>
            <w:hideMark/>
          </w:tcPr>
          <w:p w:rsidR="00D12B83" w:rsidRPr="00710133" w:rsidRDefault="00D12B83" w:rsidP="003A7BA0">
            <w:pPr>
              <w:jc w:val="right"/>
              <w:rPr>
                <w:b/>
                <w:bCs/>
                <w:color w:val="FFFFFF"/>
              </w:rPr>
            </w:pPr>
            <w:r w:rsidRPr="00710133">
              <w:rPr>
                <w:b/>
                <w:bCs/>
                <w:color w:val="FFFFFF" w:themeColor="background1"/>
              </w:rPr>
              <w:t>13 697 485</w:t>
            </w:r>
          </w:p>
        </w:tc>
        <w:tc>
          <w:tcPr>
            <w:tcW w:w="1276" w:type="dxa"/>
            <w:tcBorders>
              <w:top w:val="nil"/>
              <w:left w:val="nil"/>
              <w:bottom w:val="double" w:sz="6" w:space="0" w:color="auto"/>
              <w:right w:val="single" w:sz="12" w:space="0" w:color="FFFFFF"/>
            </w:tcBorders>
            <w:shd w:val="clear" w:color="000000" w:fill="548DD4"/>
            <w:vAlign w:val="bottom"/>
            <w:hideMark/>
          </w:tcPr>
          <w:p w:rsidR="00D12B83" w:rsidRPr="00710133" w:rsidRDefault="00D12B83" w:rsidP="003A7BA0">
            <w:pPr>
              <w:jc w:val="right"/>
              <w:rPr>
                <w:b/>
                <w:bCs/>
                <w:color w:val="FFFFFF"/>
              </w:rPr>
            </w:pPr>
            <w:r w:rsidRPr="00710133">
              <w:rPr>
                <w:b/>
                <w:bCs/>
                <w:color w:val="FFFFFF" w:themeColor="background1"/>
              </w:rPr>
              <w:t>14 176 275</w:t>
            </w:r>
          </w:p>
        </w:tc>
        <w:tc>
          <w:tcPr>
            <w:tcW w:w="1275" w:type="dxa"/>
            <w:tcBorders>
              <w:top w:val="nil"/>
              <w:left w:val="nil"/>
              <w:bottom w:val="double" w:sz="6" w:space="0" w:color="auto"/>
              <w:right w:val="double" w:sz="6" w:space="0" w:color="auto"/>
            </w:tcBorders>
            <w:shd w:val="clear" w:color="000000" w:fill="548DD4"/>
            <w:vAlign w:val="bottom"/>
            <w:hideMark/>
          </w:tcPr>
          <w:p w:rsidR="00D12B83" w:rsidRPr="00710133" w:rsidRDefault="00D12B83" w:rsidP="003A7BA0">
            <w:pPr>
              <w:jc w:val="right"/>
              <w:rPr>
                <w:b/>
                <w:bCs/>
                <w:color w:val="FFFFFF"/>
              </w:rPr>
            </w:pPr>
            <w:r w:rsidRPr="00710133">
              <w:rPr>
                <w:b/>
                <w:bCs/>
                <w:color w:val="FFFFFF" w:themeColor="background1"/>
              </w:rPr>
              <w:t>14 176 275</w:t>
            </w:r>
          </w:p>
        </w:tc>
      </w:tr>
    </w:tbl>
    <w:p w:rsidR="00D12B83" w:rsidRPr="00710133" w:rsidRDefault="00D12B83" w:rsidP="00D12B83"/>
    <w:p w:rsidR="00D12B83" w:rsidRPr="003D7729" w:rsidRDefault="00D12B83" w:rsidP="00D12B83">
      <w:pPr>
        <w:spacing w:line="360" w:lineRule="auto"/>
        <w:jc w:val="both"/>
      </w:pPr>
      <w:r w:rsidRPr="003D7729">
        <w:tab/>
        <w:t>Mesto Levoča v zmysle Zákona č. 583/2004 Z.z. o rozpočtových pravidlách územnej samosprávy a o zmene a doplnení niektorých zákonov, vnútorne člení príjmy rozpočtu na:</w:t>
      </w:r>
    </w:p>
    <w:p w:rsidR="00D12B83" w:rsidRPr="003D7729" w:rsidRDefault="00D12B83" w:rsidP="00D12B83">
      <w:pPr>
        <w:spacing w:line="360" w:lineRule="auto"/>
        <w:jc w:val="both"/>
      </w:pPr>
      <w:r w:rsidRPr="003D7729">
        <w:t xml:space="preserve">- bežné, </w:t>
      </w:r>
    </w:p>
    <w:p w:rsidR="00D12B83" w:rsidRPr="003D7729" w:rsidRDefault="00D12B83" w:rsidP="00D12B83">
      <w:pPr>
        <w:spacing w:line="360" w:lineRule="auto"/>
        <w:jc w:val="both"/>
      </w:pPr>
      <w:r w:rsidRPr="003D7729">
        <w:t xml:space="preserve">- kapitálové, </w:t>
      </w:r>
    </w:p>
    <w:p w:rsidR="00D12B83" w:rsidRPr="003D7729" w:rsidRDefault="00D12B83" w:rsidP="00D12B83">
      <w:r w:rsidRPr="003D7729">
        <w:t xml:space="preserve">- príjmové finančné operácie. </w:t>
      </w:r>
    </w:p>
    <w:p w:rsidR="00D12B83" w:rsidRPr="00950A89" w:rsidRDefault="00D12B83" w:rsidP="00D12B83">
      <w:pPr>
        <w:rPr>
          <w:color w:val="FF0000"/>
        </w:rPr>
      </w:pPr>
    </w:p>
    <w:p w:rsidR="00D12B83" w:rsidRPr="00FB17D8" w:rsidRDefault="00D12B83" w:rsidP="00D12B83">
      <w:pPr>
        <w:pStyle w:val="Popis"/>
      </w:pPr>
      <w:r w:rsidRPr="00FB17D8">
        <w:t xml:space="preserve">Graf </w:t>
      </w:r>
      <w:fldSimple w:instr=" SEQ Graf \* ARABIC ">
        <w:r w:rsidR="00A074F8">
          <w:rPr>
            <w:noProof/>
          </w:rPr>
          <w:t>2</w:t>
        </w:r>
      </w:fldSimple>
      <w:r w:rsidRPr="00FB17D8">
        <w:t>Vývoj príjmov mesta</w:t>
      </w:r>
    </w:p>
    <w:p w:rsidR="00D12B83" w:rsidRPr="00950A89" w:rsidRDefault="00D12B83" w:rsidP="00D12B83">
      <w:pPr>
        <w:autoSpaceDE w:val="0"/>
        <w:autoSpaceDN w:val="0"/>
        <w:adjustRightInd w:val="0"/>
        <w:spacing w:before="120" w:line="360" w:lineRule="auto"/>
        <w:jc w:val="both"/>
        <w:rPr>
          <w:color w:val="FF0000"/>
        </w:rPr>
      </w:pPr>
      <w:r w:rsidRPr="00950A89">
        <w:rPr>
          <w:noProof/>
          <w:color w:val="FF0000"/>
        </w:rPr>
        <w:drawing>
          <wp:inline distT="0" distB="0" distL="0" distR="0">
            <wp:extent cx="5657850" cy="3400425"/>
            <wp:effectExtent l="0" t="0" r="0" b="0"/>
            <wp:docPr id="11" name="Obj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2B83" w:rsidRPr="00966B78" w:rsidRDefault="00D12B83" w:rsidP="00D12B83">
      <w:pPr>
        <w:autoSpaceDE w:val="0"/>
        <w:autoSpaceDN w:val="0"/>
        <w:adjustRightInd w:val="0"/>
        <w:spacing w:before="120" w:line="360" w:lineRule="auto"/>
        <w:ind w:firstLine="709"/>
        <w:jc w:val="both"/>
      </w:pPr>
      <w:r w:rsidRPr="00966B78">
        <w:t>Schválený rozpočet Mesta Levoča stanovil na rok 201</w:t>
      </w:r>
      <w:r>
        <w:t>7</w:t>
      </w:r>
      <w:r w:rsidRPr="00966B78">
        <w:t xml:space="preserve"> celkovú výšku bežných a kapitálových príjmov v objeme </w:t>
      </w:r>
      <w:r>
        <w:t>12 561 999</w:t>
      </w:r>
      <w:r w:rsidRPr="00966B78">
        <w:t xml:space="preserve"> Eur. Úpravami v priebehu rozpočtového obdobia bola príjmová časť upravená na </w:t>
      </w:r>
      <w:r>
        <w:t>12 243 208</w:t>
      </w:r>
      <w:r w:rsidRPr="00966B78">
        <w:t xml:space="preserve"> Eur. V roku 201</w:t>
      </w:r>
      <w:r>
        <w:t>7</w:t>
      </w:r>
      <w:r w:rsidRPr="00966B78">
        <w:t xml:space="preserve"> boli príjmy Mesta naplnené na 10</w:t>
      </w:r>
      <w:r>
        <w:t>3</w:t>
      </w:r>
      <w:r w:rsidRPr="00966B78">
        <w:t>,</w:t>
      </w:r>
      <w:r>
        <w:t>27</w:t>
      </w:r>
      <w:r w:rsidRPr="00966B78">
        <w:t xml:space="preserve">%, čo predstavuje čiastku </w:t>
      </w:r>
      <w:r>
        <w:t>12 643 831,82</w:t>
      </w:r>
      <w:r w:rsidRPr="00966B78">
        <w:t xml:space="preserve"> Eur.</w:t>
      </w:r>
    </w:p>
    <w:p w:rsidR="00D12B83" w:rsidRPr="00950A89" w:rsidRDefault="00D12B83" w:rsidP="00D12B83">
      <w:pPr>
        <w:spacing w:line="360" w:lineRule="auto"/>
        <w:jc w:val="both"/>
        <w:rPr>
          <w:color w:val="FF0000"/>
        </w:rPr>
      </w:pPr>
    </w:p>
    <w:p w:rsidR="00D12B83" w:rsidRPr="00966B78" w:rsidRDefault="00D12B83" w:rsidP="00D12B83">
      <w:pPr>
        <w:spacing w:line="360" w:lineRule="auto"/>
        <w:jc w:val="both"/>
        <w:rPr>
          <w:b/>
        </w:rPr>
      </w:pPr>
      <w:r w:rsidRPr="00966B78">
        <w:lastRenderedPageBreak/>
        <w:t>Štruktúru príjmov mesta definuje tabuľka č. 5.</w:t>
      </w:r>
    </w:p>
    <w:p w:rsidR="00D12B83" w:rsidRDefault="00D12B83" w:rsidP="00D12B83">
      <w:pPr>
        <w:pStyle w:val="Popis"/>
      </w:pPr>
      <w:r w:rsidRPr="00966B78">
        <w:t xml:space="preserve">Tabuľka </w:t>
      </w:r>
      <w:fldSimple w:instr=" SEQ Tabuľka \* ARABIC ">
        <w:r w:rsidR="00A074F8">
          <w:rPr>
            <w:noProof/>
          </w:rPr>
          <w:t>5</w:t>
        </w:r>
      </w:fldSimple>
      <w:r w:rsidRPr="00966B78">
        <w:t>Štruktúra príjmov</w:t>
      </w:r>
    </w:p>
    <w:tbl>
      <w:tblPr>
        <w:tblW w:w="10000" w:type="dxa"/>
        <w:tblInd w:w="47" w:type="dxa"/>
        <w:tblCellMar>
          <w:left w:w="70" w:type="dxa"/>
          <w:right w:w="70" w:type="dxa"/>
        </w:tblCellMar>
        <w:tblLook w:val="04A0"/>
      </w:tblPr>
      <w:tblGrid>
        <w:gridCol w:w="960"/>
        <w:gridCol w:w="3640"/>
        <w:gridCol w:w="1080"/>
        <w:gridCol w:w="1080"/>
        <w:gridCol w:w="1080"/>
        <w:gridCol w:w="1080"/>
        <w:gridCol w:w="1080"/>
      </w:tblGrid>
      <w:tr w:rsidR="00D12B83" w:rsidRPr="00864577" w:rsidTr="003A7BA0">
        <w:trPr>
          <w:trHeight w:val="315"/>
        </w:trPr>
        <w:tc>
          <w:tcPr>
            <w:tcW w:w="960" w:type="dxa"/>
            <w:vMerge w:val="restart"/>
            <w:tcBorders>
              <w:top w:val="double" w:sz="6" w:space="0" w:color="auto"/>
              <w:left w:val="double" w:sz="6" w:space="0" w:color="auto"/>
              <w:bottom w:val="double" w:sz="6" w:space="0" w:color="000000"/>
              <w:right w:val="single" w:sz="8" w:space="0" w:color="FFFFFF"/>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Kateg.</w:t>
            </w:r>
          </w:p>
        </w:tc>
        <w:tc>
          <w:tcPr>
            <w:tcW w:w="3640" w:type="dxa"/>
            <w:vMerge w:val="restart"/>
            <w:tcBorders>
              <w:top w:val="double" w:sz="6" w:space="0" w:color="auto"/>
              <w:left w:val="single" w:sz="8" w:space="0" w:color="FFFFFF"/>
              <w:bottom w:val="double" w:sz="6" w:space="0" w:color="000000"/>
              <w:right w:val="single" w:sz="8" w:space="0" w:color="FFFFFF"/>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Položka</w:t>
            </w:r>
          </w:p>
        </w:tc>
        <w:tc>
          <w:tcPr>
            <w:tcW w:w="1080" w:type="dxa"/>
            <w:vMerge w:val="restart"/>
            <w:tcBorders>
              <w:top w:val="double" w:sz="6" w:space="0" w:color="auto"/>
              <w:left w:val="single" w:sz="8" w:space="0" w:color="FFFFFF"/>
              <w:bottom w:val="double" w:sz="6" w:space="0" w:color="000000"/>
              <w:right w:val="single" w:sz="8" w:space="0" w:color="FFFFFF"/>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2013</w:t>
            </w:r>
          </w:p>
        </w:tc>
        <w:tc>
          <w:tcPr>
            <w:tcW w:w="1080" w:type="dxa"/>
            <w:vMerge w:val="restart"/>
            <w:tcBorders>
              <w:top w:val="double" w:sz="6" w:space="0" w:color="auto"/>
              <w:left w:val="single" w:sz="8" w:space="0" w:color="FFFFFF"/>
              <w:bottom w:val="double" w:sz="6" w:space="0" w:color="000000"/>
              <w:right w:val="single" w:sz="8" w:space="0" w:color="FFFFFF"/>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2014</w:t>
            </w:r>
          </w:p>
        </w:tc>
        <w:tc>
          <w:tcPr>
            <w:tcW w:w="1080" w:type="dxa"/>
            <w:vMerge w:val="restart"/>
            <w:tcBorders>
              <w:top w:val="double" w:sz="6" w:space="0" w:color="auto"/>
              <w:left w:val="single" w:sz="8" w:space="0" w:color="FFFFFF"/>
              <w:bottom w:val="double" w:sz="6" w:space="0" w:color="000000"/>
              <w:right w:val="single" w:sz="8" w:space="0" w:color="FFFFFF"/>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2015</w:t>
            </w:r>
          </w:p>
        </w:tc>
        <w:tc>
          <w:tcPr>
            <w:tcW w:w="1080" w:type="dxa"/>
            <w:vMerge w:val="restart"/>
            <w:tcBorders>
              <w:top w:val="double" w:sz="6" w:space="0" w:color="auto"/>
              <w:left w:val="single" w:sz="8" w:space="0" w:color="FFFFFF"/>
              <w:bottom w:val="double" w:sz="6" w:space="0" w:color="000000"/>
              <w:right w:val="single" w:sz="8" w:space="0" w:color="FFFFFF"/>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2016</w:t>
            </w:r>
          </w:p>
        </w:tc>
        <w:tc>
          <w:tcPr>
            <w:tcW w:w="1080" w:type="dxa"/>
            <w:vMerge w:val="restart"/>
            <w:tcBorders>
              <w:top w:val="double" w:sz="6" w:space="0" w:color="auto"/>
              <w:left w:val="single" w:sz="8" w:space="0" w:color="FFFFFF"/>
              <w:bottom w:val="double" w:sz="6" w:space="0" w:color="000000"/>
              <w:right w:val="double" w:sz="6" w:space="0" w:color="auto"/>
            </w:tcBorders>
            <w:shd w:val="clear" w:color="000000" w:fill="548DD4"/>
            <w:vAlign w:val="center"/>
            <w:hideMark/>
          </w:tcPr>
          <w:p w:rsidR="00D12B83" w:rsidRPr="00864577" w:rsidRDefault="00D12B83" w:rsidP="003A7BA0">
            <w:pPr>
              <w:jc w:val="center"/>
              <w:rPr>
                <w:b/>
                <w:bCs/>
                <w:color w:val="FFFFFF"/>
              </w:rPr>
            </w:pPr>
            <w:r w:rsidRPr="00864577">
              <w:rPr>
                <w:b/>
                <w:bCs/>
                <w:color w:val="FFFFFF"/>
                <w:sz w:val="22"/>
                <w:szCs w:val="22"/>
              </w:rPr>
              <w:t>2017</w:t>
            </w:r>
          </w:p>
        </w:tc>
      </w:tr>
      <w:tr w:rsidR="00D12B83" w:rsidRPr="00864577" w:rsidTr="003A7BA0">
        <w:trPr>
          <w:trHeight w:val="315"/>
        </w:trPr>
        <w:tc>
          <w:tcPr>
            <w:tcW w:w="960" w:type="dxa"/>
            <w:vMerge/>
            <w:tcBorders>
              <w:top w:val="double" w:sz="6" w:space="0" w:color="auto"/>
              <w:left w:val="double" w:sz="6" w:space="0" w:color="auto"/>
              <w:bottom w:val="double" w:sz="6" w:space="0" w:color="000000"/>
              <w:right w:val="single" w:sz="8" w:space="0" w:color="FFFFFF"/>
            </w:tcBorders>
            <w:vAlign w:val="center"/>
            <w:hideMark/>
          </w:tcPr>
          <w:p w:rsidR="00D12B83" w:rsidRPr="00864577" w:rsidRDefault="00D12B83" w:rsidP="003A7BA0">
            <w:pPr>
              <w:rPr>
                <w:b/>
                <w:bCs/>
                <w:color w:val="FFFFFF"/>
              </w:rPr>
            </w:pPr>
          </w:p>
        </w:tc>
        <w:tc>
          <w:tcPr>
            <w:tcW w:w="3640" w:type="dxa"/>
            <w:vMerge/>
            <w:tcBorders>
              <w:top w:val="double" w:sz="6" w:space="0" w:color="auto"/>
              <w:left w:val="single" w:sz="8" w:space="0" w:color="FFFFFF"/>
              <w:bottom w:val="double" w:sz="6" w:space="0" w:color="000000"/>
              <w:right w:val="single" w:sz="8" w:space="0" w:color="FFFFFF"/>
            </w:tcBorders>
            <w:vAlign w:val="center"/>
            <w:hideMark/>
          </w:tcPr>
          <w:p w:rsidR="00D12B83" w:rsidRPr="00864577" w:rsidRDefault="00D12B83" w:rsidP="003A7BA0">
            <w:pPr>
              <w:rPr>
                <w:b/>
                <w:bCs/>
                <w:color w:val="FFFFFF"/>
              </w:rPr>
            </w:pPr>
          </w:p>
        </w:tc>
        <w:tc>
          <w:tcPr>
            <w:tcW w:w="1080" w:type="dxa"/>
            <w:vMerge/>
            <w:tcBorders>
              <w:top w:val="double" w:sz="6" w:space="0" w:color="auto"/>
              <w:left w:val="single" w:sz="8" w:space="0" w:color="FFFFFF"/>
              <w:bottom w:val="double" w:sz="6" w:space="0" w:color="000000"/>
              <w:right w:val="single" w:sz="8" w:space="0" w:color="FFFFFF"/>
            </w:tcBorders>
            <w:vAlign w:val="center"/>
            <w:hideMark/>
          </w:tcPr>
          <w:p w:rsidR="00D12B83" w:rsidRPr="00864577" w:rsidRDefault="00D12B83" w:rsidP="003A7BA0">
            <w:pPr>
              <w:rPr>
                <w:b/>
                <w:bCs/>
                <w:color w:val="FFFFFF"/>
              </w:rPr>
            </w:pPr>
          </w:p>
        </w:tc>
        <w:tc>
          <w:tcPr>
            <w:tcW w:w="1080" w:type="dxa"/>
            <w:vMerge/>
            <w:tcBorders>
              <w:top w:val="double" w:sz="6" w:space="0" w:color="auto"/>
              <w:left w:val="single" w:sz="8" w:space="0" w:color="FFFFFF"/>
              <w:bottom w:val="double" w:sz="6" w:space="0" w:color="000000"/>
              <w:right w:val="single" w:sz="8" w:space="0" w:color="FFFFFF"/>
            </w:tcBorders>
            <w:vAlign w:val="center"/>
            <w:hideMark/>
          </w:tcPr>
          <w:p w:rsidR="00D12B83" w:rsidRPr="00864577" w:rsidRDefault="00D12B83" w:rsidP="003A7BA0">
            <w:pPr>
              <w:rPr>
                <w:b/>
                <w:bCs/>
                <w:color w:val="FFFFFF"/>
              </w:rPr>
            </w:pPr>
          </w:p>
        </w:tc>
        <w:tc>
          <w:tcPr>
            <w:tcW w:w="1080" w:type="dxa"/>
            <w:vMerge/>
            <w:tcBorders>
              <w:top w:val="double" w:sz="6" w:space="0" w:color="auto"/>
              <w:left w:val="single" w:sz="8" w:space="0" w:color="FFFFFF"/>
              <w:bottom w:val="double" w:sz="6" w:space="0" w:color="000000"/>
              <w:right w:val="single" w:sz="8" w:space="0" w:color="FFFFFF"/>
            </w:tcBorders>
            <w:vAlign w:val="center"/>
            <w:hideMark/>
          </w:tcPr>
          <w:p w:rsidR="00D12B83" w:rsidRPr="00864577" w:rsidRDefault="00D12B83" w:rsidP="003A7BA0">
            <w:pPr>
              <w:rPr>
                <w:b/>
                <w:bCs/>
                <w:color w:val="FFFFFF"/>
              </w:rPr>
            </w:pPr>
          </w:p>
        </w:tc>
        <w:tc>
          <w:tcPr>
            <w:tcW w:w="1080" w:type="dxa"/>
            <w:vMerge/>
            <w:tcBorders>
              <w:top w:val="double" w:sz="6" w:space="0" w:color="auto"/>
              <w:left w:val="single" w:sz="8" w:space="0" w:color="FFFFFF"/>
              <w:bottom w:val="double" w:sz="6" w:space="0" w:color="000000"/>
              <w:right w:val="single" w:sz="8" w:space="0" w:color="FFFFFF"/>
            </w:tcBorders>
            <w:vAlign w:val="center"/>
            <w:hideMark/>
          </w:tcPr>
          <w:p w:rsidR="00D12B83" w:rsidRPr="00864577" w:rsidRDefault="00D12B83" w:rsidP="003A7BA0">
            <w:pPr>
              <w:rPr>
                <w:b/>
                <w:bCs/>
                <w:color w:val="FFFFFF"/>
              </w:rPr>
            </w:pPr>
          </w:p>
        </w:tc>
        <w:tc>
          <w:tcPr>
            <w:tcW w:w="1080" w:type="dxa"/>
            <w:vMerge/>
            <w:tcBorders>
              <w:top w:val="double" w:sz="6" w:space="0" w:color="auto"/>
              <w:left w:val="single" w:sz="8" w:space="0" w:color="FFFFFF"/>
              <w:bottom w:val="double" w:sz="6" w:space="0" w:color="000000"/>
              <w:right w:val="double" w:sz="6" w:space="0" w:color="auto"/>
            </w:tcBorders>
            <w:vAlign w:val="center"/>
            <w:hideMark/>
          </w:tcPr>
          <w:p w:rsidR="00D12B83" w:rsidRPr="00864577" w:rsidRDefault="00D12B83" w:rsidP="003A7BA0">
            <w:pPr>
              <w:rPr>
                <w:b/>
                <w:bCs/>
                <w:color w:val="FFFFFF"/>
              </w:rPr>
            </w:pPr>
          </w:p>
        </w:tc>
      </w:tr>
      <w:tr w:rsidR="00D12B83" w:rsidRPr="00864577" w:rsidTr="003A7BA0">
        <w:trPr>
          <w:trHeight w:val="330"/>
        </w:trPr>
        <w:tc>
          <w:tcPr>
            <w:tcW w:w="960" w:type="dxa"/>
            <w:tcBorders>
              <w:top w:val="nil"/>
              <w:left w:val="double" w:sz="6" w:space="0" w:color="auto"/>
              <w:bottom w:val="single" w:sz="8" w:space="0" w:color="auto"/>
              <w:right w:val="single" w:sz="8" w:space="0" w:color="FFFFFF"/>
            </w:tcBorders>
            <w:shd w:val="clear" w:color="000000" w:fill="C6D9F1"/>
            <w:noWrap/>
            <w:vAlign w:val="bottom"/>
            <w:hideMark/>
          </w:tcPr>
          <w:p w:rsidR="00D12B83" w:rsidRPr="00864577" w:rsidRDefault="00D12B83" w:rsidP="003A7BA0">
            <w:pPr>
              <w:jc w:val="center"/>
              <w:rPr>
                <w:b/>
                <w:bCs/>
                <w:sz w:val="20"/>
                <w:szCs w:val="20"/>
              </w:rPr>
            </w:pPr>
            <w:r w:rsidRPr="00864577">
              <w:rPr>
                <w:b/>
                <w:bCs/>
                <w:sz w:val="20"/>
                <w:szCs w:val="20"/>
              </w:rPr>
              <w:t>100</w:t>
            </w:r>
          </w:p>
        </w:tc>
        <w:tc>
          <w:tcPr>
            <w:tcW w:w="364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rPr>
                <w:b/>
                <w:bCs/>
                <w:sz w:val="18"/>
                <w:szCs w:val="18"/>
              </w:rPr>
            </w:pPr>
            <w:r w:rsidRPr="00864577">
              <w:rPr>
                <w:b/>
                <w:bCs/>
                <w:sz w:val="18"/>
                <w:szCs w:val="18"/>
              </w:rPr>
              <w:t>Daňové príjmy</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4 997 011</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5 140 984</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5 807 550</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6 453 364</w:t>
            </w:r>
          </w:p>
        </w:tc>
        <w:tc>
          <w:tcPr>
            <w:tcW w:w="1080" w:type="dxa"/>
            <w:tcBorders>
              <w:top w:val="nil"/>
              <w:left w:val="nil"/>
              <w:bottom w:val="single" w:sz="8" w:space="0" w:color="auto"/>
              <w:right w:val="double" w:sz="6" w:space="0" w:color="auto"/>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6 809 698</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110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Dane z príj.,ziskov kapitálového majetku</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4 175 784</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4 401 458</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5 016 805</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5 542 926</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5 877 883</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120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Dane z majetku</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388 905</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335 641</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396 789</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470 206</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490 398</w:t>
            </w:r>
          </w:p>
        </w:tc>
      </w:tr>
      <w:tr w:rsidR="00D12B83" w:rsidRPr="00864577" w:rsidTr="003A7BA0">
        <w:trPr>
          <w:trHeight w:val="315"/>
        </w:trPr>
        <w:tc>
          <w:tcPr>
            <w:tcW w:w="960" w:type="dxa"/>
            <w:tcBorders>
              <w:top w:val="nil"/>
              <w:left w:val="double" w:sz="6" w:space="0" w:color="auto"/>
              <w:bottom w:val="single" w:sz="8"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130</w:t>
            </w:r>
          </w:p>
        </w:tc>
        <w:tc>
          <w:tcPr>
            <w:tcW w:w="364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Domáce dane na tovary a služby</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432 322</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403 884</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393 956</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440 231</w:t>
            </w:r>
          </w:p>
        </w:tc>
        <w:tc>
          <w:tcPr>
            <w:tcW w:w="1080" w:type="dxa"/>
            <w:tcBorders>
              <w:top w:val="nil"/>
              <w:left w:val="nil"/>
              <w:bottom w:val="single" w:sz="8"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441 417</w:t>
            </w:r>
          </w:p>
        </w:tc>
      </w:tr>
      <w:tr w:rsidR="00D12B83" w:rsidRPr="00864577" w:rsidTr="003A7BA0">
        <w:trPr>
          <w:trHeight w:val="315"/>
        </w:trPr>
        <w:tc>
          <w:tcPr>
            <w:tcW w:w="960" w:type="dxa"/>
            <w:tcBorders>
              <w:top w:val="nil"/>
              <w:left w:val="double" w:sz="6" w:space="0" w:color="auto"/>
              <w:bottom w:val="single" w:sz="8" w:space="0" w:color="auto"/>
              <w:right w:val="single" w:sz="8" w:space="0" w:color="FFFFFF"/>
            </w:tcBorders>
            <w:shd w:val="clear" w:color="000000" w:fill="C6D9F1"/>
            <w:noWrap/>
            <w:vAlign w:val="bottom"/>
            <w:hideMark/>
          </w:tcPr>
          <w:p w:rsidR="00D12B83" w:rsidRPr="00864577" w:rsidRDefault="00D12B83" w:rsidP="003A7BA0">
            <w:pPr>
              <w:jc w:val="center"/>
              <w:rPr>
                <w:b/>
                <w:bCs/>
                <w:sz w:val="18"/>
                <w:szCs w:val="18"/>
              </w:rPr>
            </w:pPr>
            <w:r w:rsidRPr="00864577">
              <w:rPr>
                <w:b/>
                <w:bCs/>
                <w:sz w:val="18"/>
                <w:szCs w:val="18"/>
              </w:rPr>
              <w:t>200</w:t>
            </w:r>
          </w:p>
        </w:tc>
        <w:tc>
          <w:tcPr>
            <w:tcW w:w="364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rPr>
                <w:b/>
                <w:bCs/>
                <w:sz w:val="18"/>
                <w:szCs w:val="18"/>
              </w:rPr>
            </w:pPr>
            <w:r w:rsidRPr="00864577">
              <w:rPr>
                <w:b/>
                <w:bCs/>
                <w:sz w:val="18"/>
                <w:szCs w:val="18"/>
              </w:rPr>
              <w:t>Nedaňové príjmy</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1 357 013</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1 272 801</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1 181 574</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1 200 360</w:t>
            </w:r>
          </w:p>
        </w:tc>
        <w:tc>
          <w:tcPr>
            <w:tcW w:w="1080" w:type="dxa"/>
            <w:tcBorders>
              <w:top w:val="nil"/>
              <w:left w:val="nil"/>
              <w:bottom w:val="single" w:sz="8" w:space="0" w:color="auto"/>
              <w:right w:val="double" w:sz="6" w:space="0" w:color="auto"/>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1 596 957</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210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Príjmy z podnikania a vlastníctva majetku</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650 004</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379 468</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418 309</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461 210</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442 511</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220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 xml:space="preserve">Administratívne poplatky a iné popl. a platby </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514 547</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595 361</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603 358</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575 655</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565 224</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230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 xml:space="preserve">Kapitálové príjmy </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98 051</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223 533</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61 991</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87 108</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542 511</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240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Úroky z tuzemských úverov, pôžič. a vkladov</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1 988</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1 227</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446</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2 584,38</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1 160,94</w:t>
            </w:r>
          </w:p>
        </w:tc>
      </w:tr>
      <w:tr w:rsidR="00D12B83" w:rsidRPr="00864577" w:rsidTr="003A7BA0">
        <w:trPr>
          <w:trHeight w:val="315"/>
        </w:trPr>
        <w:tc>
          <w:tcPr>
            <w:tcW w:w="960" w:type="dxa"/>
            <w:tcBorders>
              <w:top w:val="nil"/>
              <w:left w:val="double" w:sz="6" w:space="0" w:color="auto"/>
              <w:bottom w:val="single" w:sz="8"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290</w:t>
            </w:r>
          </w:p>
        </w:tc>
        <w:tc>
          <w:tcPr>
            <w:tcW w:w="364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Iné nedaňové príjmy</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92 423</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73 212</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97 470</w:t>
            </w:r>
          </w:p>
        </w:tc>
        <w:tc>
          <w:tcPr>
            <w:tcW w:w="1080" w:type="dxa"/>
            <w:tcBorders>
              <w:top w:val="nil"/>
              <w:left w:val="nil"/>
              <w:bottom w:val="single" w:sz="8"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73 803</w:t>
            </w:r>
          </w:p>
        </w:tc>
        <w:tc>
          <w:tcPr>
            <w:tcW w:w="1080" w:type="dxa"/>
            <w:tcBorders>
              <w:top w:val="nil"/>
              <w:left w:val="nil"/>
              <w:bottom w:val="single" w:sz="8"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45 550</w:t>
            </w:r>
          </w:p>
        </w:tc>
      </w:tr>
      <w:tr w:rsidR="00D12B83" w:rsidRPr="00864577" w:rsidTr="003A7BA0">
        <w:trPr>
          <w:trHeight w:val="315"/>
        </w:trPr>
        <w:tc>
          <w:tcPr>
            <w:tcW w:w="960" w:type="dxa"/>
            <w:tcBorders>
              <w:top w:val="nil"/>
              <w:left w:val="double" w:sz="6" w:space="0" w:color="auto"/>
              <w:bottom w:val="single" w:sz="8" w:space="0" w:color="auto"/>
              <w:right w:val="single" w:sz="8" w:space="0" w:color="FFFFFF"/>
            </w:tcBorders>
            <w:shd w:val="clear" w:color="000000" w:fill="C6D9F1"/>
            <w:noWrap/>
            <w:vAlign w:val="bottom"/>
            <w:hideMark/>
          </w:tcPr>
          <w:p w:rsidR="00D12B83" w:rsidRPr="00864577" w:rsidRDefault="00D12B83" w:rsidP="003A7BA0">
            <w:pPr>
              <w:jc w:val="center"/>
              <w:rPr>
                <w:b/>
                <w:bCs/>
                <w:sz w:val="18"/>
                <w:szCs w:val="18"/>
              </w:rPr>
            </w:pPr>
            <w:r w:rsidRPr="00864577">
              <w:rPr>
                <w:b/>
                <w:bCs/>
                <w:sz w:val="18"/>
                <w:szCs w:val="18"/>
              </w:rPr>
              <w:t>300</w:t>
            </w:r>
          </w:p>
        </w:tc>
        <w:tc>
          <w:tcPr>
            <w:tcW w:w="364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rPr>
                <w:b/>
                <w:bCs/>
                <w:sz w:val="18"/>
                <w:szCs w:val="18"/>
              </w:rPr>
            </w:pPr>
            <w:r w:rsidRPr="00864577">
              <w:rPr>
                <w:b/>
                <w:bCs/>
                <w:sz w:val="18"/>
                <w:szCs w:val="18"/>
              </w:rPr>
              <w:t>Granty a transfery</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7 047 095</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4 444 883</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3 941 799</w:t>
            </w:r>
          </w:p>
        </w:tc>
        <w:tc>
          <w:tcPr>
            <w:tcW w:w="1080" w:type="dxa"/>
            <w:tcBorders>
              <w:top w:val="nil"/>
              <w:left w:val="nil"/>
              <w:bottom w:val="single" w:sz="8" w:space="0" w:color="auto"/>
              <w:right w:val="single" w:sz="8" w:space="0" w:color="FFFFFF"/>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4 066 324</w:t>
            </w:r>
          </w:p>
        </w:tc>
        <w:tc>
          <w:tcPr>
            <w:tcW w:w="1080" w:type="dxa"/>
            <w:tcBorders>
              <w:top w:val="nil"/>
              <w:left w:val="nil"/>
              <w:bottom w:val="single" w:sz="8" w:space="0" w:color="auto"/>
              <w:right w:val="double" w:sz="6" w:space="0" w:color="auto"/>
            </w:tcBorders>
            <w:shd w:val="clear" w:color="000000" w:fill="C6D9F1"/>
            <w:noWrap/>
            <w:vAlign w:val="bottom"/>
            <w:hideMark/>
          </w:tcPr>
          <w:p w:rsidR="00D12B83" w:rsidRPr="00864577" w:rsidRDefault="00D12B83" w:rsidP="003A7BA0">
            <w:pPr>
              <w:jc w:val="right"/>
              <w:rPr>
                <w:b/>
                <w:bCs/>
                <w:sz w:val="18"/>
                <w:szCs w:val="18"/>
              </w:rPr>
            </w:pPr>
            <w:r w:rsidRPr="00864577">
              <w:rPr>
                <w:b/>
                <w:bCs/>
                <w:sz w:val="18"/>
                <w:szCs w:val="18"/>
              </w:rPr>
              <w:t>4 237 177</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310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Tuzemské bežné granty a transfery</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3 457 133</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3 450 077</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3 251 493</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3 217 896</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3 083 447</w:t>
            </w:r>
          </w:p>
        </w:tc>
      </w:tr>
      <w:tr w:rsidR="00D12B83" w:rsidRPr="00864577" w:rsidTr="003A7BA0">
        <w:trPr>
          <w:trHeight w:val="300"/>
        </w:trPr>
        <w:tc>
          <w:tcPr>
            <w:tcW w:w="960" w:type="dxa"/>
            <w:tcBorders>
              <w:top w:val="nil"/>
              <w:left w:val="double" w:sz="6" w:space="0" w:color="auto"/>
              <w:bottom w:val="dotted" w:sz="4"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320</w:t>
            </w:r>
          </w:p>
        </w:tc>
        <w:tc>
          <w:tcPr>
            <w:tcW w:w="364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Tuzemské kapitálové granty a transfery</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3 580 446</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994 806</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690 306</w:t>
            </w:r>
          </w:p>
        </w:tc>
        <w:tc>
          <w:tcPr>
            <w:tcW w:w="1080" w:type="dxa"/>
            <w:tcBorders>
              <w:top w:val="nil"/>
              <w:left w:val="nil"/>
              <w:bottom w:val="dotted" w:sz="4"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848 428</w:t>
            </w:r>
          </w:p>
        </w:tc>
        <w:tc>
          <w:tcPr>
            <w:tcW w:w="1080" w:type="dxa"/>
            <w:tcBorders>
              <w:top w:val="nil"/>
              <w:left w:val="nil"/>
              <w:bottom w:val="dotted" w:sz="4"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1 153 731</w:t>
            </w:r>
          </w:p>
        </w:tc>
      </w:tr>
      <w:tr w:rsidR="00D12B83" w:rsidRPr="00864577" w:rsidTr="003A7BA0">
        <w:trPr>
          <w:trHeight w:val="315"/>
        </w:trPr>
        <w:tc>
          <w:tcPr>
            <w:tcW w:w="960" w:type="dxa"/>
            <w:tcBorders>
              <w:top w:val="nil"/>
              <w:left w:val="double" w:sz="6" w:space="0" w:color="auto"/>
              <w:bottom w:val="double" w:sz="6" w:space="0" w:color="auto"/>
              <w:right w:val="single" w:sz="8" w:space="0" w:color="auto"/>
            </w:tcBorders>
            <w:shd w:val="clear" w:color="000000" w:fill="FFFFFF"/>
            <w:noWrap/>
            <w:vAlign w:val="bottom"/>
            <w:hideMark/>
          </w:tcPr>
          <w:p w:rsidR="00D12B83" w:rsidRPr="00864577" w:rsidRDefault="00D12B83" w:rsidP="003A7BA0">
            <w:pPr>
              <w:jc w:val="center"/>
              <w:rPr>
                <w:sz w:val="18"/>
                <w:szCs w:val="18"/>
              </w:rPr>
            </w:pPr>
            <w:r w:rsidRPr="00864577">
              <w:rPr>
                <w:sz w:val="18"/>
                <w:szCs w:val="18"/>
              </w:rPr>
              <w:t>330</w:t>
            </w:r>
          </w:p>
        </w:tc>
        <w:tc>
          <w:tcPr>
            <w:tcW w:w="3640" w:type="dxa"/>
            <w:tcBorders>
              <w:top w:val="nil"/>
              <w:left w:val="nil"/>
              <w:bottom w:val="double" w:sz="6" w:space="0" w:color="auto"/>
              <w:right w:val="single" w:sz="8" w:space="0" w:color="auto"/>
            </w:tcBorders>
            <w:shd w:val="clear" w:color="000000" w:fill="FFFFFF"/>
            <w:noWrap/>
            <w:vAlign w:val="bottom"/>
            <w:hideMark/>
          </w:tcPr>
          <w:p w:rsidR="00D12B83" w:rsidRPr="00864577" w:rsidRDefault="00D12B83" w:rsidP="003A7BA0">
            <w:pPr>
              <w:rPr>
                <w:sz w:val="18"/>
                <w:szCs w:val="18"/>
              </w:rPr>
            </w:pPr>
            <w:r w:rsidRPr="00864577">
              <w:rPr>
                <w:sz w:val="18"/>
                <w:szCs w:val="18"/>
              </w:rPr>
              <w:t>Zahraničné granty</w:t>
            </w:r>
          </w:p>
        </w:tc>
        <w:tc>
          <w:tcPr>
            <w:tcW w:w="1080" w:type="dxa"/>
            <w:tcBorders>
              <w:top w:val="nil"/>
              <w:left w:val="nil"/>
              <w:bottom w:val="double" w:sz="6"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9516</w:t>
            </w:r>
          </w:p>
        </w:tc>
        <w:tc>
          <w:tcPr>
            <w:tcW w:w="1080" w:type="dxa"/>
            <w:tcBorders>
              <w:top w:val="nil"/>
              <w:left w:val="nil"/>
              <w:bottom w:val="double" w:sz="6"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0</w:t>
            </w:r>
          </w:p>
        </w:tc>
        <w:tc>
          <w:tcPr>
            <w:tcW w:w="1080" w:type="dxa"/>
            <w:tcBorders>
              <w:top w:val="nil"/>
              <w:left w:val="nil"/>
              <w:bottom w:val="double" w:sz="6"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0 </w:t>
            </w:r>
          </w:p>
        </w:tc>
        <w:tc>
          <w:tcPr>
            <w:tcW w:w="1080" w:type="dxa"/>
            <w:tcBorders>
              <w:top w:val="nil"/>
              <w:left w:val="nil"/>
              <w:bottom w:val="double" w:sz="6" w:space="0" w:color="auto"/>
              <w:right w:val="single" w:sz="8"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0 </w:t>
            </w:r>
          </w:p>
        </w:tc>
        <w:tc>
          <w:tcPr>
            <w:tcW w:w="1080" w:type="dxa"/>
            <w:tcBorders>
              <w:top w:val="nil"/>
              <w:left w:val="nil"/>
              <w:bottom w:val="double" w:sz="6" w:space="0" w:color="auto"/>
              <w:right w:val="double" w:sz="6" w:space="0" w:color="auto"/>
            </w:tcBorders>
            <w:shd w:val="clear" w:color="000000" w:fill="FFFFFF"/>
            <w:noWrap/>
            <w:vAlign w:val="bottom"/>
            <w:hideMark/>
          </w:tcPr>
          <w:p w:rsidR="00D12B83" w:rsidRPr="00864577" w:rsidRDefault="00D12B83" w:rsidP="003A7BA0">
            <w:pPr>
              <w:jc w:val="right"/>
              <w:rPr>
                <w:sz w:val="18"/>
                <w:szCs w:val="18"/>
              </w:rPr>
            </w:pPr>
            <w:r w:rsidRPr="00864577">
              <w:rPr>
                <w:sz w:val="18"/>
                <w:szCs w:val="18"/>
              </w:rPr>
              <w:t>0</w:t>
            </w:r>
          </w:p>
        </w:tc>
      </w:tr>
      <w:tr w:rsidR="00D12B83" w:rsidRPr="00864577" w:rsidTr="003A7BA0">
        <w:trPr>
          <w:trHeight w:val="330"/>
        </w:trPr>
        <w:tc>
          <w:tcPr>
            <w:tcW w:w="4600" w:type="dxa"/>
            <w:gridSpan w:val="2"/>
            <w:tcBorders>
              <w:top w:val="double" w:sz="6" w:space="0" w:color="auto"/>
              <w:left w:val="double" w:sz="6" w:space="0" w:color="auto"/>
              <w:bottom w:val="double" w:sz="6" w:space="0" w:color="auto"/>
              <w:right w:val="single" w:sz="8" w:space="0" w:color="FFFFFF"/>
            </w:tcBorders>
            <w:shd w:val="clear" w:color="000000" w:fill="548DD4"/>
            <w:noWrap/>
            <w:vAlign w:val="bottom"/>
            <w:hideMark/>
          </w:tcPr>
          <w:p w:rsidR="00D12B83" w:rsidRPr="00864577" w:rsidRDefault="00D12B83" w:rsidP="003A7BA0">
            <w:pPr>
              <w:rPr>
                <w:b/>
                <w:bCs/>
                <w:color w:val="FFFFFF"/>
                <w:sz w:val="18"/>
                <w:szCs w:val="18"/>
              </w:rPr>
            </w:pPr>
            <w:r w:rsidRPr="00864577">
              <w:rPr>
                <w:b/>
                <w:bCs/>
                <w:color w:val="FFFFFF"/>
                <w:sz w:val="18"/>
                <w:szCs w:val="18"/>
              </w:rPr>
              <w:t>Príjmy celkom</w:t>
            </w:r>
          </w:p>
        </w:tc>
        <w:tc>
          <w:tcPr>
            <w:tcW w:w="1080" w:type="dxa"/>
            <w:tcBorders>
              <w:top w:val="nil"/>
              <w:left w:val="nil"/>
              <w:bottom w:val="double" w:sz="6" w:space="0" w:color="auto"/>
              <w:right w:val="single" w:sz="8" w:space="0" w:color="FFFFFF"/>
            </w:tcBorders>
            <w:shd w:val="clear" w:color="000000" w:fill="548DD4"/>
            <w:noWrap/>
            <w:vAlign w:val="bottom"/>
            <w:hideMark/>
          </w:tcPr>
          <w:p w:rsidR="00D12B83" w:rsidRPr="00864577" w:rsidRDefault="00D12B83" w:rsidP="003A7BA0">
            <w:pPr>
              <w:jc w:val="right"/>
              <w:rPr>
                <w:b/>
                <w:bCs/>
                <w:color w:val="FFFFFF"/>
                <w:sz w:val="18"/>
                <w:szCs w:val="18"/>
              </w:rPr>
            </w:pPr>
            <w:r w:rsidRPr="00864577">
              <w:rPr>
                <w:b/>
                <w:bCs/>
                <w:color w:val="FFFFFF"/>
                <w:sz w:val="18"/>
                <w:szCs w:val="18"/>
              </w:rPr>
              <w:t>13 401 119</w:t>
            </w:r>
          </w:p>
        </w:tc>
        <w:tc>
          <w:tcPr>
            <w:tcW w:w="1080" w:type="dxa"/>
            <w:tcBorders>
              <w:top w:val="nil"/>
              <w:left w:val="nil"/>
              <w:bottom w:val="double" w:sz="6" w:space="0" w:color="auto"/>
              <w:right w:val="single" w:sz="8" w:space="0" w:color="FFFFFF"/>
            </w:tcBorders>
            <w:shd w:val="clear" w:color="000000" w:fill="548DD4"/>
            <w:noWrap/>
            <w:vAlign w:val="bottom"/>
            <w:hideMark/>
          </w:tcPr>
          <w:p w:rsidR="00D12B83" w:rsidRPr="00864577" w:rsidRDefault="00D12B83" w:rsidP="003A7BA0">
            <w:pPr>
              <w:jc w:val="right"/>
              <w:rPr>
                <w:b/>
                <w:bCs/>
                <w:color w:val="FFFFFF"/>
                <w:sz w:val="18"/>
                <w:szCs w:val="18"/>
              </w:rPr>
            </w:pPr>
            <w:r w:rsidRPr="00864577">
              <w:rPr>
                <w:b/>
                <w:bCs/>
                <w:color w:val="FFFFFF"/>
                <w:sz w:val="18"/>
                <w:szCs w:val="18"/>
              </w:rPr>
              <w:t>10 858 667</w:t>
            </w:r>
          </w:p>
        </w:tc>
        <w:tc>
          <w:tcPr>
            <w:tcW w:w="1080" w:type="dxa"/>
            <w:tcBorders>
              <w:top w:val="nil"/>
              <w:left w:val="nil"/>
              <w:bottom w:val="double" w:sz="6" w:space="0" w:color="auto"/>
              <w:right w:val="single" w:sz="8" w:space="0" w:color="FFFFFF"/>
            </w:tcBorders>
            <w:shd w:val="clear" w:color="000000" w:fill="548DD4"/>
            <w:noWrap/>
            <w:vAlign w:val="bottom"/>
            <w:hideMark/>
          </w:tcPr>
          <w:p w:rsidR="00D12B83" w:rsidRPr="00864577" w:rsidRDefault="00D12B83" w:rsidP="003A7BA0">
            <w:pPr>
              <w:jc w:val="right"/>
              <w:rPr>
                <w:b/>
                <w:bCs/>
                <w:color w:val="FFFFFF"/>
                <w:sz w:val="18"/>
                <w:szCs w:val="18"/>
              </w:rPr>
            </w:pPr>
            <w:r w:rsidRPr="00864577">
              <w:rPr>
                <w:b/>
                <w:bCs/>
                <w:color w:val="FFFFFF"/>
                <w:sz w:val="18"/>
                <w:szCs w:val="18"/>
              </w:rPr>
              <w:t>10 930 924</w:t>
            </w:r>
          </w:p>
        </w:tc>
        <w:tc>
          <w:tcPr>
            <w:tcW w:w="1080" w:type="dxa"/>
            <w:tcBorders>
              <w:top w:val="nil"/>
              <w:left w:val="nil"/>
              <w:bottom w:val="double" w:sz="6" w:space="0" w:color="auto"/>
              <w:right w:val="single" w:sz="8" w:space="0" w:color="FFFFFF"/>
            </w:tcBorders>
            <w:shd w:val="clear" w:color="000000" w:fill="548DD4"/>
            <w:noWrap/>
            <w:vAlign w:val="bottom"/>
            <w:hideMark/>
          </w:tcPr>
          <w:p w:rsidR="00D12B83" w:rsidRPr="00864577" w:rsidRDefault="00D12B83" w:rsidP="003A7BA0">
            <w:pPr>
              <w:jc w:val="right"/>
              <w:rPr>
                <w:b/>
                <w:bCs/>
                <w:color w:val="FFFFFF"/>
                <w:sz w:val="18"/>
                <w:szCs w:val="18"/>
              </w:rPr>
            </w:pPr>
            <w:r w:rsidRPr="00864577">
              <w:rPr>
                <w:b/>
                <w:bCs/>
                <w:color w:val="FFFFFF"/>
                <w:sz w:val="18"/>
                <w:szCs w:val="18"/>
              </w:rPr>
              <w:t>11 720 048</w:t>
            </w:r>
          </w:p>
        </w:tc>
        <w:tc>
          <w:tcPr>
            <w:tcW w:w="1080" w:type="dxa"/>
            <w:tcBorders>
              <w:top w:val="nil"/>
              <w:left w:val="nil"/>
              <w:bottom w:val="double" w:sz="6" w:space="0" w:color="auto"/>
              <w:right w:val="double" w:sz="6" w:space="0" w:color="auto"/>
            </w:tcBorders>
            <w:shd w:val="clear" w:color="000000" w:fill="548DD4"/>
            <w:noWrap/>
            <w:vAlign w:val="bottom"/>
            <w:hideMark/>
          </w:tcPr>
          <w:p w:rsidR="00D12B83" w:rsidRPr="00864577" w:rsidRDefault="00D12B83" w:rsidP="003A7BA0">
            <w:pPr>
              <w:jc w:val="right"/>
              <w:rPr>
                <w:b/>
                <w:bCs/>
                <w:color w:val="FFFFFF"/>
                <w:sz w:val="18"/>
                <w:szCs w:val="18"/>
              </w:rPr>
            </w:pPr>
            <w:r w:rsidRPr="00864577">
              <w:rPr>
                <w:b/>
                <w:bCs/>
                <w:color w:val="FFFFFF"/>
                <w:sz w:val="18"/>
                <w:szCs w:val="18"/>
              </w:rPr>
              <w:t>12 643 832</w:t>
            </w:r>
          </w:p>
        </w:tc>
      </w:tr>
    </w:tbl>
    <w:p w:rsidR="00D12B83" w:rsidRDefault="00D12B83" w:rsidP="00D12B83">
      <w:pPr>
        <w:pStyle w:val="Popis"/>
      </w:pPr>
    </w:p>
    <w:p w:rsidR="00D12B83" w:rsidRPr="00FB17D8" w:rsidRDefault="00D12B83" w:rsidP="00D12B83">
      <w:pPr>
        <w:pStyle w:val="Popis"/>
      </w:pPr>
      <w:r w:rsidRPr="00FB17D8">
        <w:t xml:space="preserve">Graf </w:t>
      </w:r>
      <w:fldSimple w:instr=" SEQ Graf \* ARABIC ">
        <w:r w:rsidR="00A074F8">
          <w:rPr>
            <w:noProof/>
          </w:rPr>
          <w:t>3</w:t>
        </w:r>
      </w:fldSimple>
      <w:r w:rsidRPr="00FB17D8">
        <w:t>Štruktúra príjmov</w:t>
      </w:r>
    </w:p>
    <w:p w:rsidR="00D12B83" w:rsidRPr="00950A89" w:rsidRDefault="00D12B83" w:rsidP="00D12B83">
      <w:pPr>
        <w:tabs>
          <w:tab w:val="left" w:pos="3765"/>
        </w:tabs>
        <w:rPr>
          <w:color w:val="FF0000"/>
        </w:rPr>
      </w:pPr>
      <w:r w:rsidRPr="00950A89">
        <w:rPr>
          <w:color w:val="FF0000"/>
        </w:rPr>
        <w:tab/>
      </w:r>
    </w:p>
    <w:p w:rsidR="00D12B83" w:rsidRPr="00950A89" w:rsidRDefault="00D12B83" w:rsidP="00D12B83">
      <w:pPr>
        <w:tabs>
          <w:tab w:val="left" w:pos="3765"/>
        </w:tabs>
        <w:rPr>
          <w:color w:val="FF0000"/>
        </w:rPr>
      </w:pPr>
      <w:r w:rsidRPr="00950A89">
        <w:rPr>
          <w:noProof/>
          <w:color w:val="FF0000"/>
        </w:rPr>
        <w:drawing>
          <wp:inline distT="0" distB="0" distL="0" distR="0">
            <wp:extent cx="5657850" cy="2876550"/>
            <wp:effectExtent l="0" t="0" r="0" b="0"/>
            <wp:docPr id="3"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6" w:name="_Toc290012287"/>
    </w:p>
    <w:p w:rsidR="00D12B83" w:rsidRPr="00950A89" w:rsidRDefault="00D12B83" w:rsidP="00D12B83">
      <w:pPr>
        <w:rPr>
          <w:b/>
          <w:bCs/>
          <w:iCs/>
          <w:color w:val="FF0000"/>
          <w:sz w:val="28"/>
          <w:szCs w:val="28"/>
        </w:rPr>
      </w:pPr>
    </w:p>
    <w:p w:rsidR="00D12B83" w:rsidRDefault="00D12B83" w:rsidP="00D12B83">
      <w:pPr>
        <w:spacing w:after="200" w:line="276" w:lineRule="auto"/>
        <w:rPr>
          <w:b/>
          <w:bCs/>
          <w:iCs/>
          <w:sz w:val="28"/>
          <w:szCs w:val="28"/>
        </w:rPr>
      </w:pPr>
      <w:bookmarkStart w:id="7" w:name="_Toc450286917"/>
      <w:r>
        <w:rPr>
          <w:i/>
        </w:rPr>
        <w:br w:type="page"/>
      </w:r>
    </w:p>
    <w:p w:rsidR="00D12B83" w:rsidRPr="00FB17D8" w:rsidRDefault="00D12B83" w:rsidP="00D12B83">
      <w:pPr>
        <w:pStyle w:val="Nadpis2"/>
        <w:rPr>
          <w:rFonts w:ascii="Times New Roman" w:hAnsi="Times New Roman" w:cs="Times New Roman"/>
          <w:i w:val="0"/>
        </w:rPr>
      </w:pPr>
      <w:r w:rsidRPr="00FB17D8">
        <w:rPr>
          <w:rFonts w:ascii="Times New Roman" w:hAnsi="Times New Roman" w:cs="Times New Roman"/>
          <w:i w:val="0"/>
        </w:rPr>
        <w:lastRenderedPageBreak/>
        <w:t>3.1 Bežné príjmy</w:t>
      </w:r>
      <w:bookmarkEnd w:id="6"/>
      <w:bookmarkEnd w:id="7"/>
    </w:p>
    <w:p w:rsidR="00D12B83" w:rsidRPr="00FB17D8" w:rsidRDefault="00D12B83" w:rsidP="00D12B83">
      <w:pPr>
        <w:pStyle w:val="Nadpis3"/>
        <w:spacing w:before="120" w:after="120"/>
        <w:rPr>
          <w:rFonts w:ascii="Times New Roman" w:hAnsi="Times New Roman" w:cs="Times New Roman"/>
          <w:sz w:val="24"/>
          <w:szCs w:val="24"/>
        </w:rPr>
      </w:pPr>
      <w:bookmarkStart w:id="8" w:name="_Toc290012288"/>
      <w:bookmarkStart w:id="9" w:name="_Toc450286918"/>
      <w:r w:rsidRPr="00FB17D8">
        <w:rPr>
          <w:rFonts w:ascii="Times New Roman" w:hAnsi="Times New Roman" w:cs="Times New Roman"/>
          <w:sz w:val="24"/>
          <w:szCs w:val="24"/>
        </w:rPr>
        <w:t>3.1.1 Daňové príjmy</w:t>
      </w:r>
      <w:bookmarkEnd w:id="8"/>
      <w:bookmarkEnd w:id="9"/>
    </w:p>
    <w:p w:rsidR="00D12B83" w:rsidRPr="00FB17D8" w:rsidRDefault="00D12B83" w:rsidP="00D12B83">
      <w:pPr>
        <w:rPr>
          <w:b/>
        </w:rPr>
      </w:pPr>
      <w:r w:rsidRPr="00FB17D8">
        <w:rPr>
          <w:b/>
        </w:rPr>
        <w:t>Výnos dane z príjmov poukázaný územnej samospráve</w:t>
      </w:r>
    </w:p>
    <w:p w:rsidR="00D12B83" w:rsidRPr="00950A89" w:rsidRDefault="00D12B83" w:rsidP="00D12B83">
      <w:pPr>
        <w:tabs>
          <w:tab w:val="left" w:pos="3765"/>
        </w:tabs>
        <w:rPr>
          <w:color w:val="FF0000"/>
        </w:rPr>
      </w:pPr>
    </w:p>
    <w:p w:rsidR="00D12B83" w:rsidRPr="00966B78" w:rsidRDefault="00D12B83" w:rsidP="00D12B83">
      <w:pPr>
        <w:spacing w:line="360" w:lineRule="auto"/>
      </w:pPr>
      <w:r w:rsidRPr="00950A89">
        <w:rPr>
          <w:color w:val="FF0000"/>
        </w:rPr>
        <w:tab/>
      </w:r>
      <w:r w:rsidRPr="00966B78">
        <w:t>V roku 201</w:t>
      </w:r>
      <w:r>
        <w:t>7</w:t>
      </w:r>
      <w:r w:rsidRPr="00966B78">
        <w:t xml:space="preserve"> mesto dostalo vo forme podielu na daniach z príjmov fyzických osôb celkom </w:t>
      </w:r>
      <w:r>
        <w:t>5 877 883,03</w:t>
      </w:r>
      <w:r w:rsidRPr="00966B78">
        <w:t xml:space="preserve"> Eur. Podielové dane tvoria najvýznamnejšiu zložku príjmov mesta a to </w:t>
      </w:r>
      <w:r>
        <w:t>62,05</w:t>
      </w:r>
      <w:r w:rsidRPr="00966B78">
        <w:t>% z celkových bežných príjmov.</w:t>
      </w:r>
    </w:p>
    <w:p w:rsidR="00D12B83" w:rsidRDefault="00D12B83" w:rsidP="00D12B83">
      <w:pPr>
        <w:pStyle w:val="Popis"/>
      </w:pPr>
      <w:r w:rsidRPr="00966B78">
        <w:t xml:space="preserve">Tabuľka </w:t>
      </w:r>
      <w:fldSimple w:instr=" SEQ Tabuľka \* ARABIC ">
        <w:r w:rsidR="00A074F8">
          <w:rPr>
            <w:noProof/>
          </w:rPr>
          <w:t>6</w:t>
        </w:r>
      </w:fldSimple>
      <w:r w:rsidRPr="00966B78">
        <w:t>Podielové dane</w:t>
      </w:r>
    </w:p>
    <w:tbl>
      <w:tblPr>
        <w:tblW w:w="9377" w:type="dxa"/>
        <w:tblInd w:w="47" w:type="dxa"/>
        <w:tblCellMar>
          <w:left w:w="70" w:type="dxa"/>
          <w:right w:w="70" w:type="dxa"/>
        </w:tblCellMar>
        <w:tblLook w:val="04A0"/>
      </w:tblPr>
      <w:tblGrid>
        <w:gridCol w:w="2717"/>
        <w:gridCol w:w="1260"/>
        <w:gridCol w:w="1260"/>
        <w:gridCol w:w="1380"/>
        <w:gridCol w:w="1380"/>
        <w:gridCol w:w="1380"/>
      </w:tblGrid>
      <w:tr w:rsidR="00D12B83" w:rsidRPr="00434220" w:rsidTr="003A7BA0">
        <w:trPr>
          <w:trHeight w:val="285"/>
        </w:trPr>
        <w:tc>
          <w:tcPr>
            <w:tcW w:w="2717" w:type="dxa"/>
            <w:tcBorders>
              <w:top w:val="double" w:sz="6" w:space="0" w:color="auto"/>
              <w:left w:val="double" w:sz="6" w:space="0" w:color="auto"/>
              <w:bottom w:val="double" w:sz="6" w:space="0" w:color="auto"/>
              <w:right w:val="dotted" w:sz="4" w:space="0" w:color="FFFFFF"/>
            </w:tcBorders>
            <w:shd w:val="clear" w:color="000000" w:fill="548DD4"/>
            <w:noWrap/>
            <w:vAlign w:val="bottom"/>
            <w:hideMark/>
          </w:tcPr>
          <w:p w:rsidR="00D12B83" w:rsidRPr="00434220" w:rsidRDefault="00D12B83" w:rsidP="003A7BA0">
            <w:pPr>
              <w:rPr>
                <w:b/>
                <w:bCs/>
                <w:color w:val="FFFFFF"/>
                <w:sz w:val="20"/>
                <w:szCs w:val="20"/>
              </w:rPr>
            </w:pPr>
            <w:r w:rsidRPr="00434220">
              <w:rPr>
                <w:b/>
                <w:bCs/>
                <w:color w:val="FFFFFF" w:themeColor="background1"/>
                <w:sz w:val="20"/>
                <w:szCs w:val="20"/>
              </w:rPr>
              <w:t>Názov</w:t>
            </w:r>
          </w:p>
        </w:tc>
        <w:tc>
          <w:tcPr>
            <w:tcW w:w="1260" w:type="dxa"/>
            <w:tcBorders>
              <w:top w:val="double" w:sz="6" w:space="0" w:color="auto"/>
              <w:left w:val="nil"/>
              <w:bottom w:val="double" w:sz="6" w:space="0" w:color="auto"/>
              <w:right w:val="dotted" w:sz="4" w:space="0" w:color="FFFFFF"/>
            </w:tcBorders>
            <w:shd w:val="clear" w:color="000000" w:fill="548DD4"/>
            <w:vAlign w:val="bottom"/>
            <w:hideMark/>
          </w:tcPr>
          <w:p w:rsidR="00D12B83" w:rsidRPr="00434220" w:rsidRDefault="00D12B83" w:rsidP="003A7BA0">
            <w:pPr>
              <w:jc w:val="center"/>
              <w:rPr>
                <w:b/>
                <w:bCs/>
                <w:color w:val="FFFFFF"/>
                <w:sz w:val="20"/>
                <w:szCs w:val="20"/>
              </w:rPr>
            </w:pPr>
            <w:r w:rsidRPr="00434220">
              <w:rPr>
                <w:b/>
                <w:bCs/>
                <w:color w:val="FFFFFF" w:themeColor="background1"/>
                <w:sz w:val="20"/>
                <w:szCs w:val="20"/>
              </w:rPr>
              <w:t>2013</w:t>
            </w:r>
          </w:p>
        </w:tc>
        <w:tc>
          <w:tcPr>
            <w:tcW w:w="126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434220" w:rsidRDefault="00D12B83" w:rsidP="003A7BA0">
            <w:pPr>
              <w:jc w:val="center"/>
              <w:rPr>
                <w:b/>
                <w:bCs/>
                <w:color w:val="FFFFFF"/>
                <w:sz w:val="20"/>
                <w:szCs w:val="20"/>
              </w:rPr>
            </w:pPr>
            <w:r w:rsidRPr="00434220">
              <w:rPr>
                <w:b/>
                <w:bCs/>
                <w:color w:val="FFFFFF" w:themeColor="background1"/>
                <w:sz w:val="20"/>
                <w:szCs w:val="20"/>
              </w:rPr>
              <w:t>2014</w:t>
            </w:r>
          </w:p>
        </w:tc>
        <w:tc>
          <w:tcPr>
            <w:tcW w:w="138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434220" w:rsidRDefault="00D12B83" w:rsidP="003A7BA0">
            <w:pPr>
              <w:jc w:val="center"/>
              <w:rPr>
                <w:b/>
                <w:bCs/>
                <w:color w:val="FFFFFF"/>
                <w:sz w:val="20"/>
                <w:szCs w:val="20"/>
              </w:rPr>
            </w:pPr>
            <w:r w:rsidRPr="00434220">
              <w:rPr>
                <w:b/>
                <w:bCs/>
                <w:color w:val="FFFFFF" w:themeColor="background1"/>
                <w:sz w:val="20"/>
                <w:szCs w:val="20"/>
              </w:rPr>
              <w:t>2015</w:t>
            </w:r>
          </w:p>
        </w:tc>
        <w:tc>
          <w:tcPr>
            <w:tcW w:w="138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434220" w:rsidRDefault="00D12B83" w:rsidP="003A7BA0">
            <w:pPr>
              <w:jc w:val="center"/>
              <w:rPr>
                <w:b/>
                <w:bCs/>
                <w:color w:val="FFFFFF"/>
                <w:sz w:val="20"/>
                <w:szCs w:val="20"/>
              </w:rPr>
            </w:pPr>
            <w:r w:rsidRPr="00434220">
              <w:rPr>
                <w:b/>
                <w:bCs/>
                <w:color w:val="FFFFFF" w:themeColor="background1"/>
                <w:sz w:val="20"/>
                <w:szCs w:val="20"/>
              </w:rPr>
              <w:t>2016</w:t>
            </w:r>
          </w:p>
        </w:tc>
        <w:tc>
          <w:tcPr>
            <w:tcW w:w="1380" w:type="dxa"/>
            <w:tcBorders>
              <w:top w:val="double" w:sz="6" w:space="0" w:color="auto"/>
              <w:left w:val="nil"/>
              <w:bottom w:val="double" w:sz="6" w:space="0" w:color="auto"/>
              <w:right w:val="double" w:sz="6" w:space="0" w:color="auto"/>
            </w:tcBorders>
            <w:shd w:val="clear" w:color="000000" w:fill="548DD4"/>
            <w:noWrap/>
            <w:vAlign w:val="bottom"/>
            <w:hideMark/>
          </w:tcPr>
          <w:p w:rsidR="00D12B83" w:rsidRPr="00434220" w:rsidRDefault="00D12B83" w:rsidP="003A7BA0">
            <w:pPr>
              <w:jc w:val="center"/>
              <w:rPr>
                <w:b/>
                <w:bCs/>
                <w:color w:val="FFFFFF"/>
                <w:sz w:val="20"/>
                <w:szCs w:val="20"/>
              </w:rPr>
            </w:pPr>
            <w:r w:rsidRPr="00434220">
              <w:rPr>
                <w:b/>
                <w:bCs/>
                <w:color w:val="FFFFFF" w:themeColor="background1"/>
                <w:sz w:val="20"/>
                <w:szCs w:val="20"/>
              </w:rPr>
              <w:t>2017</w:t>
            </w:r>
          </w:p>
        </w:tc>
      </w:tr>
      <w:tr w:rsidR="00D12B83" w:rsidRPr="00434220" w:rsidTr="003A7BA0">
        <w:trPr>
          <w:trHeight w:val="285"/>
        </w:trPr>
        <w:tc>
          <w:tcPr>
            <w:tcW w:w="2717" w:type="dxa"/>
            <w:tcBorders>
              <w:top w:val="nil"/>
              <w:left w:val="double" w:sz="6" w:space="0" w:color="auto"/>
              <w:bottom w:val="double" w:sz="6" w:space="0" w:color="auto"/>
              <w:right w:val="nil"/>
            </w:tcBorders>
            <w:shd w:val="clear" w:color="auto" w:fill="auto"/>
            <w:noWrap/>
            <w:vAlign w:val="bottom"/>
            <w:hideMark/>
          </w:tcPr>
          <w:p w:rsidR="00D12B83" w:rsidRPr="00434220" w:rsidRDefault="00D12B83" w:rsidP="003A7BA0">
            <w:pPr>
              <w:rPr>
                <w:b/>
                <w:bCs/>
                <w:sz w:val="20"/>
                <w:szCs w:val="20"/>
              </w:rPr>
            </w:pPr>
            <w:r w:rsidRPr="00434220">
              <w:rPr>
                <w:b/>
                <w:bCs/>
                <w:sz w:val="20"/>
                <w:szCs w:val="20"/>
              </w:rPr>
              <w:t>Podielové dane</w:t>
            </w:r>
          </w:p>
        </w:tc>
        <w:tc>
          <w:tcPr>
            <w:tcW w:w="1260" w:type="dxa"/>
            <w:tcBorders>
              <w:top w:val="nil"/>
              <w:left w:val="single" w:sz="8" w:space="0" w:color="auto"/>
              <w:bottom w:val="double" w:sz="6" w:space="0" w:color="auto"/>
              <w:right w:val="nil"/>
            </w:tcBorders>
            <w:shd w:val="clear" w:color="auto" w:fill="auto"/>
            <w:vAlign w:val="bottom"/>
            <w:hideMark/>
          </w:tcPr>
          <w:p w:rsidR="00D12B83" w:rsidRPr="00434220" w:rsidRDefault="00D12B83" w:rsidP="003A7BA0">
            <w:pPr>
              <w:jc w:val="right"/>
              <w:rPr>
                <w:b/>
                <w:bCs/>
                <w:sz w:val="20"/>
                <w:szCs w:val="20"/>
              </w:rPr>
            </w:pPr>
            <w:r w:rsidRPr="00434220">
              <w:rPr>
                <w:b/>
                <w:bCs/>
                <w:sz w:val="20"/>
                <w:szCs w:val="20"/>
              </w:rPr>
              <w:t xml:space="preserve"> 4 175 784 </w:t>
            </w:r>
          </w:p>
        </w:tc>
        <w:tc>
          <w:tcPr>
            <w:tcW w:w="1260" w:type="dxa"/>
            <w:tcBorders>
              <w:top w:val="nil"/>
              <w:left w:val="single" w:sz="8" w:space="0" w:color="auto"/>
              <w:bottom w:val="double" w:sz="6" w:space="0" w:color="auto"/>
              <w:right w:val="nil"/>
            </w:tcBorders>
            <w:shd w:val="clear" w:color="auto" w:fill="auto"/>
            <w:noWrap/>
            <w:vAlign w:val="bottom"/>
            <w:hideMark/>
          </w:tcPr>
          <w:p w:rsidR="00D12B83" w:rsidRPr="00434220" w:rsidRDefault="00D12B83" w:rsidP="003A7BA0">
            <w:pPr>
              <w:jc w:val="right"/>
              <w:rPr>
                <w:b/>
                <w:bCs/>
                <w:sz w:val="20"/>
                <w:szCs w:val="20"/>
              </w:rPr>
            </w:pPr>
            <w:r w:rsidRPr="00434220">
              <w:rPr>
                <w:b/>
                <w:bCs/>
                <w:sz w:val="20"/>
                <w:szCs w:val="20"/>
              </w:rPr>
              <w:t xml:space="preserve"> 4 401 458 </w:t>
            </w:r>
          </w:p>
        </w:tc>
        <w:tc>
          <w:tcPr>
            <w:tcW w:w="1380" w:type="dxa"/>
            <w:tcBorders>
              <w:top w:val="nil"/>
              <w:left w:val="single" w:sz="8" w:space="0" w:color="auto"/>
              <w:bottom w:val="double" w:sz="6" w:space="0" w:color="auto"/>
              <w:right w:val="nil"/>
            </w:tcBorders>
            <w:shd w:val="clear" w:color="auto" w:fill="auto"/>
            <w:noWrap/>
            <w:vAlign w:val="bottom"/>
            <w:hideMark/>
          </w:tcPr>
          <w:p w:rsidR="00D12B83" w:rsidRPr="00434220" w:rsidRDefault="00D12B83" w:rsidP="003A7BA0">
            <w:pPr>
              <w:jc w:val="right"/>
              <w:rPr>
                <w:b/>
                <w:bCs/>
                <w:sz w:val="20"/>
                <w:szCs w:val="20"/>
              </w:rPr>
            </w:pPr>
            <w:r w:rsidRPr="00434220">
              <w:rPr>
                <w:b/>
                <w:bCs/>
                <w:sz w:val="20"/>
                <w:szCs w:val="20"/>
              </w:rPr>
              <w:t xml:space="preserve">5 016 805 </w:t>
            </w:r>
          </w:p>
        </w:tc>
        <w:tc>
          <w:tcPr>
            <w:tcW w:w="1380" w:type="dxa"/>
            <w:tcBorders>
              <w:top w:val="nil"/>
              <w:left w:val="single" w:sz="8" w:space="0" w:color="auto"/>
              <w:bottom w:val="double" w:sz="6" w:space="0" w:color="auto"/>
              <w:right w:val="nil"/>
            </w:tcBorders>
            <w:shd w:val="clear" w:color="auto" w:fill="auto"/>
            <w:noWrap/>
            <w:vAlign w:val="bottom"/>
            <w:hideMark/>
          </w:tcPr>
          <w:p w:rsidR="00D12B83" w:rsidRPr="00434220" w:rsidRDefault="00D12B83" w:rsidP="003A7BA0">
            <w:pPr>
              <w:jc w:val="right"/>
              <w:rPr>
                <w:b/>
                <w:bCs/>
                <w:sz w:val="20"/>
                <w:szCs w:val="20"/>
              </w:rPr>
            </w:pPr>
            <w:r w:rsidRPr="00434220">
              <w:rPr>
                <w:b/>
                <w:bCs/>
                <w:sz w:val="20"/>
                <w:szCs w:val="20"/>
              </w:rPr>
              <w:t xml:space="preserve">5 542 926 </w:t>
            </w:r>
          </w:p>
        </w:tc>
        <w:tc>
          <w:tcPr>
            <w:tcW w:w="1380" w:type="dxa"/>
            <w:tcBorders>
              <w:top w:val="nil"/>
              <w:left w:val="single" w:sz="8" w:space="0" w:color="auto"/>
              <w:bottom w:val="double" w:sz="6" w:space="0" w:color="auto"/>
              <w:right w:val="double" w:sz="6" w:space="0" w:color="auto"/>
            </w:tcBorders>
            <w:shd w:val="clear" w:color="auto" w:fill="auto"/>
            <w:noWrap/>
            <w:vAlign w:val="bottom"/>
            <w:hideMark/>
          </w:tcPr>
          <w:p w:rsidR="00D12B83" w:rsidRPr="00434220" w:rsidRDefault="00D12B83" w:rsidP="003A7BA0">
            <w:pPr>
              <w:jc w:val="right"/>
              <w:rPr>
                <w:b/>
                <w:bCs/>
                <w:sz w:val="20"/>
                <w:szCs w:val="20"/>
              </w:rPr>
            </w:pPr>
            <w:r w:rsidRPr="00434220">
              <w:rPr>
                <w:b/>
                <w:bCs/>
                <w:sz w:val="20"/>
                <w:szCs w:val="20"/>
              </w:rPr>
              <w:t xml:space="preserve">5 877 883 </w:t>
            </w:r>
          </w:p>
        </w:tc>
      </w:tr>
    </w:tbl>
    <w:p w:rsidR="00D12B83" w:rsidRDefault="00D12B83" w:rsidP="00D12B83">
      <w:pPr>
        <w:spacing w:line="360" w:lineRule="auto"/>
        <w:jc w:val="both"/>
      </w:pPr>
    </w:p>
    <w:p w:rsidR="00D12B83" w:rsidRPr="00966B78" w:rsidRDefault="00D12B83" w:rsidP="00D12B83">
      <w:pPr>
        <w:spacing w:line="360" w:lineRule="auto"/>
        <w:jc w:val="both"/>
      </w:pPr>
      <w:r w:rsidRPr="00966B78">
        <w:tab/>
      </w:r>
      <w:r>
        <w:t>Tempo rastu príjmov z podielových daný sa v roku 2017 výrazne spomalilo.</w:t>
      </w:r>
    </w:p>
    <w:p w:rsidR="00D12B83" w:rsidRPr="00966B78" w:rsidRDefault="00D12B83" w:rsidP="00D12B83">
      <w:pPr>
        <w:pStyle w:val="Popis"/>
      </w:pPr>
      <w:r w:rsidRPr="00966B78">
        <w:t xml:space="preserve">Graf </w:t>
      </w:r>
      <w:fldSimple w:instr=" SEQ Graf \* ARABIC ">
        <w:r w:rsidR="00A074F8">
          <w:rPr>
            <w:noProof/>
          </w:rPr>
          <w:t>4</w:t>
        </w:r>
      </w:fldSimple>
      <w:r w:rsidRPr="00966B78">
        <w:t>Vývoj podielových daní</w:t>
      </w:r>
    </w:p>
    <w:p w:rsidR="00D12B83" w:rsidRPr="00950A89" w:rsidRDefault="00D12B83" w:rsidP="00D12B83">
      <w:pPr>
        <w:tabs>
          <w:tab w:val="left" w:pos="3765"/>
        </w:tabs>
        <w:rPr>
          <w:color w:val="FF0000"/>
        </w:rPr>
      </w:pPr>
      <w:r w:rsidRPr="00950A89">
        <w:rPr>
          <w:noProof/>
          <w:color w:val="FF0000"/>
        </w:rPr>
        <w:drawing>
          <wp:inline distT="0" distB="0" distL="0" distR="0">
            <wp:extent cx="5295900" cy="2724150"/>
            <wp:effectExtent l="0" t="0" r="0" b="0"/>
            <wp:docPr id="4" name="Obj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2B83" w:rsidRPr="00E21D52" w:rsidRDefault="00D12B83" w:rsidP="00D12B83">
      <w:pPr>
        <w:rPr>
          <w:b/>
        </w:rPr>
      </w:pPr>
      <w:bookmarkStart w:id="10" w:name="_Toc290012291"/>
      <w:bookmarkStart w:id="11" w:name="_Toc321980115"/>
      <w:bookmarkStart w:id="12" w:name="_Toc321982308"/>
      <w:bookmarkStart w:id="13" w:name="_Toc384626234"/>
      <w:bookmarkStart w:id="14" w:name="_Toc384802709"/>
      <w:r w:rsidRPr="00E21D52">
        <w:rPr>
          <w:b/>
        </w:rPr>
        <w:t>Dane z majetku</w:t>
      </w:r>
      <w:bookmarkEnd w:id="10"/>
      <w:bookmarkEnd w:id="11"/>
      <w:bookmarkEnd w:id="12"/>
      <w:bookmarkEnd w:id="13"/>
      <w:bookmarkEnd w:id="14"/>
    </w:p>
    <w:p w:rsidR="00D12B83" w:rsidRPr="00E21D52" w:rsidRDefault="00D12B83" w:rsidP="00D12B83">
      <w:bookmarkStart w:id="15" w:name="_Toc290012292"/>
      <w:bookmarkStart w:id="16" w:name="_Toc321980116"/>
      <w:bookmarkStart w:id="17" w:name="_Toc321982309"/>
      <w:bookmarkStart w:id="18" w:name="_Toc384626235"/>
      <w:bookmarkStart w:id="19" w:name="_Toc384802710"/>
      <w:r w:rsidRPr="00E21D52">
        <w:t>Daň z nehnuteľností sa delí na daň</w:t>
      </w:r>
      <w:bookmarkEnd w:id="15"/>
      <w:bookmarkEnd w:id="16"/>
      <w:bookmarkEnd w:id="17"/>
      <w:bookmarkEnd w:id="18"/>
      <w:bookmarkEnd w:id="19"/>
    </w:p>
    <w:p w:rsidR="00D12B83" w:rsidRPr="00E21D52" w:rsidRDefault="00D12B83" w:rsidP="00D12B83">
      <w:pPr>
        <w:numPr>
          <w:ilvl w:val="0"/>
          <w:numId w:val="5"/>
        </w:numPr>
        <w:tabs>
          <w:tab w:val="left" w:pos="360"/>
        </w:tabs>
        <w:spacing w:line="360" w:lineRule="auto"/>
        <w:jc w:val="both"/>
      </w:pPr>
      <w:r w:rsidRPr="00E21D52">
        <w:t>z pozemkov</w:t>
      </w:r>
    </w:p>
    <w:p w:rsidR="00D12B83" w:rsidRPr="00E21D52" w:rsidRDefault="00D12B83" w:rsidP="00D12B83">
      <w:pPr>
        <w:numPr>
          <w:ilvl w:val="0"/>
          <w:numId w:val="5"/>
        </w:numPr>
        <w:tabs>
          <w:tab w:val="left" w:pos="360"/>
        </w:tabs>
        <w:spacing w:line="360" w:lineRule="auto"/>
        <w:jc w:val="both"/>
      </w:pPr>
      <w:r w:rsidRPr="00E21D52">
        <w:t>zo stavieb</w:t>
      </w:r>
    </w:p>
    <w:p w:rsidR="00D12B83" w:rsidRDefault="00D12B83" w:rsidP="00D12B83">
      <w:pPr>
        <w:numPr>
          <w:ilvl w:val="0"/>
          <w:numId w:val="5"/>
        </w:numPr>
        <w:tabs>
          <w:tab w:val="left" w:pos="360"/>
        </w:tabs>
        <w:spacing w:line="360" w:lineRule="auto"/>
        <w:jc w:val="both"/>
      </w:pPr>
      <w:r w:rsidRPr="00E21D52">
        <w:t>z bytov a nebytových priestorov v bytovom dome</w:t>
      </w:r>
    </w:p>
    <w:p w:rsidR="00D12B83" w:rsidRDefault="00D12B83" w:rsidP="00D12B83">
      <w:pPr>
        <w:pStyle w:val="Popis"/>
      </w:pPr>
      <w:r w:rsidRPr="00E21D52">
        <w:t xml:space="preserve">Tabuľka </w:t>
      </w:r>
      <w:fldSimple w:instr=" SEQ Tabuľka \* ARABIC ">
        <w:r w:rsidR="00A074F8">
          <w:rPr>
            <w:noProof/>
          </w:rPr>
          <w:t>7</w:t>
        </w:r>
      </w:fldSimple>
      <w:r w:rsidRPr="00E21D52">
        <w:t>Daň z</w:t>
      </w:r>
      <w:r>
        <w:t> </w:t>
      </w:r>
      <w:r w:rsidRPr="00E21D52">
        <w:t>nehnuteľnosti</w:t>
      </w:r>
    </w:p>
    <w:tbl>
      <w:tblPr>
        <w:tblW w:w="9239" w:type="dxa"/>
        <w:tblInd w:w="47" w:type="dxa"/>
        <w:tblCellMar>
          <w:left w:w="70" w:type="dxa"/>
          <w:right w:w="70" w:type="dxa"/>
        </w:tblCellMar>
        <w:tblLook w:val="04A0"/>
      </w:tblPr>
      <w:tblGrid>
        <w:gridCol w:w="2660"/>
        <w:gridCol w:w="1335"/>
        <w:gridCol w:w="1131"/>
        <w:gridCol w:w="1134"/>
        <w:gridCol w:w="993"/>
        <w:gridCol w:w="993"/>
        <w:gridCol w:w="993"/>
      </w:tblGrid>
      <w:tr w:rsidR="00D12B83" w:rsidRPr="00376B30" w:rsidTr="003A7BA0">
        <w:trPr>
          <w:trHeight w:val="270"/>
        </w:trPr>
        <w:tc>
          <w:tcPr>
            <w:tcW w:w="3995" w:type="dxa"/>
            <w:gridSpan w:val="2"/>
            <w:vMerge w:val="restart"/>
            <w:tcBorders>
              <w:top w:val="double" w:sz="6" w:space="0" w:color="auto"/>
              <w:left w:val="double" w:sz="6" w:space="0" w:color="auto"/>
              <w:bottom w:val="double" w:sz="6" w:space="0" w:color="000000"/>
              <w:right w:val="single" w:sz="12" w:space="0" w:color="FFFFFF"/>
            </w:tcBorders>
            <w:shd w:val="clear" w:color="000000" w:fill="548DD4"/>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Daň z nehnuteľnosti</w:t>
            </w:r>
          </w:p>
        </w:tc>
        <w:tc>
          <w:tcPr>
            <w:tcW w:w="5244" w:type="dxa"/>
            <w:gridSpan w:val="5"/>
            <w:tcBorders>
              <w:top w:val="double" w:sz="6" w:space="0" w:color="auto"/>
              <w:left w:val="nil"/>
              <w:bottom w:val="dotted" w:sz="4" w:space="0" w:color="auto"/>
              <w:right w:val="double" w:sz="6" w:space="0" w:color="000000"/>
            </w:tcBorders>
            <w:shd w:val="clear" w:color="000000" w:fill="548DD4"/>
            <w:noWrap/>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rok</w:t>
            </w:r>
          </w:p>
        </w:tc>
      </w:tr>
      <w:tr w:rsidR="00D12B83" w:rsidRPr="00376B30" w:rsidTr="003A7BA0">
        <w:trPr>
          <w:trHeight w:val="270"/>
        </w:trPr>
        <w:tc>
          <w:tcPr>
            <w:tcW w:w="3995" w:type="dxa"/>
            <w:gridSpan w:val="2"/>
            <w:vMerge/>
            <w:tcBorders>
              <w:top w:val="double" w:sz="6" w:space="0" w:color="auto"/>
              <w:left w:val="double" w:sz="6" w:space="0" w:color="auto"/>
              <w:bottom w:val="double" w:sz="6" w:space="0" w:color="000000"/>
              <w:right w:val="single" w:sz="12" w:space="0" w:color="FFFFFF"/>
            </w:tcBorders>
            <w:vAlign w:val="center"/>
            <w:hideMark/>
          </w:tcPr>
          <w:p w:rsidR="00D12B83" w:rsidRPr="00376B30" w:rsidRDefault="00D12B83" w:rsidP="003A7BA0">
            <w:pPr>
              <w:rPr>
                <w:b/>
                <w:bCs/>
                <w:color w:val="FFFFFF"/>
                <w:sz w:val="20"/>
                <w:szCs w:val="20"/>
              </w:rPr>
            </w:pPr>
          </w:p>
        </w:tc>
        <w:tc>
          <w:tcPr>
            <w:tcW w:w="1131" w:type="dxa"/>
            <w:tcBorders>
              <w:top w:val="nil"/>
              <w:left w:val="nil"/>
              <w:bottom w:val="double" w:sz="6" w:space="0" w:color="auto"/>
              <w:right w:val="single" w:sz="12" w:space="0" w:color="FFFFFF"/>
            </w:tcBorders>
            <w:shd w:val="clear" w:color="000000" w:fill="548DD4"/>
            <w:noWrap/>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2013</w:t>
            </w:r>
          </w:p>
        </w:tc>
        <w:tc>
          <w:tcPr>
            <w:tcW w:w="1134" w:type="dxa"/>
            <w:tcBorders>
              <w:top w:val="nil"/>
              <w:left w:val="nil"/>
              <w:bottom w:val="double" w:sz="6" w:space="0" w:color="auto"/>
              <w:right w:val="single" w:sz="12" w:space="0" w:color="FFFFFF"/>
            </w:tcBorders>
            <w:shd w:val="clear" w:color="000000" w:fill="548DD4"/>
            <w:noWrap/>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2014</w:t>
            </w:r>
          </w:p>
        </w:tc>
        <w:tc>
          <w:tcPr>
            <w:tcW w:w="993" w:type="dxa"/>
            <w:tcBorders>
              <w:top w:val="nil"/>
              <w:left w:val="nil"/>
              <w:bottom w:val="double" w:sz="6" w:space="0" w:color="auto"/>
              <w:right w:val="single" w:sz="12" w:space="0" w:color="FFFFFF"/>
            </w:tcBorders>
            <w:shd w:val="clear" w:color="000000" w:fill="548DD4"/>
            <w:noWrap/>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2015</w:t>
            </w:r>
          </w:p>
        </w:tc>
        <w:tc>
          <w:tcPr>
            <w:tcW w:w="993" w:type="dxa"/>
            <w:tcBorders>
              <w:top w:val="nil"/>
              <w:left w:val="nil"/>
              <w:bottom w:val="double" w:sz="6" w:space="0" w:color="auto"/>
              <w:right w:val="single" w:sz="12" w:space="0" w:color="FFFFFF"/>
            </w:tcBorders>
            <w:shd w:val="clear" w:color="000000" w:fill="548DD4"/>
            <w:noWrap/>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2016</w:t>
            </w:r>
          </w:p>
        </w:tc>
        <w:tc>
          <w:tcPr>
            <w:tcW w:w="993" w:type="dxa"/>
            <w:tcBorders>
              <w:top w:val="nil"/>
              <w:left w:val="nil"/>
              <w:bottom w:val="double" w:sz="6" w:space="0" w:color="auto"/>
              <w:right w:val="double" w:sz="6" w:space="0" w:color="auto"/>
            </w:tcBorders>
            <w:shd w:val="clear" w:color="000000" w:fill="548DD4"/>
            <w:noWrap/>
            <w:vAlign w:val="bottom"/>
            <w:hideMark/>
          </w:tcPr>
          <w:p w:rsidR="00D12B83" w:rsidRPr="00376B30" w:rsidRDefault="00D12B83" w:rsidP="003A7BA0">
            <w:pPr>
              <w:jc w:val="center"/>
              <w:rPr>
                <w:b/>
                <w:bCs/>
                <w:color w:val="FFFFFF"/>
                <w:sz w:val="20"/>
                <w:szCs w:val="20"/>
              </w:rPr>
            </w:pPr>
            <w:r w:rsidRPr="00376B30">
              <w:rPr>
                <w:b/>
                <w:bCs/>
                <w:color w:val="FFFFFF" w:themeColor="background1"/>
                <w:sz w:val="20"/>
                <w:szCs w:val="20"/>
              </w:rPr>
              <w:t>2017</w:t>
            </w:r>
          </w:p>
        </w:tc>
      </w:tr>
      <w:tr w:rsidR="00D12B83" w:rsidRPr="00376B30" w:rsidTr="003A7BA0">
        <w:trPr>
          <w:trHeight w:val="315"/>
        </w:trPr>
        <w:tc>
          <w:tcPr>
            <w:tcW w:w="2660" w:type="dxa"/>
            <w:vMerge w:val="restart"/>
            <w:tcBorders>
              <w:top w:val="nil"/>
              <w:left w:val="double" w:sz="6" w:space="0" w:color="auto"/>
              <w:bottom w:val="dotted" w:sz="4" w:space="0" w:color="000000"/>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 xml:space="preserve">Z pozemkov </w:t>
            </w:r>
          </w:p>
        </w:tc>
        <w:tc>
          <w:tcPr>
            <w:tcW w:w="1335" w:type="dxa"/>
            <w:tcBorders>
              <w:top w:val="nil"/>
              <w:left w:val="nil"/>
              <w:bottom w:val="dotted" w:sz="4" w:space="0" w:color="auto"/>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predpis</w:t>
            </w:r>
          </w:p>
        </w:tc>
        <w:tc>
          <w:tcPr>
            <w:tcW w:w="1131"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84 271</w:t>
            </w:r>
          </w:p>
        </w:tc>
        <w:tc>
          <w:tcPr>
            <w:tcW w:w="1134"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84 430</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86 296</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112 970</w:t>
            </w:r>
          </w:p>
        </w:tc>
        <w:tc>
          <w:tcPr>
            <w:tcW w:w="993" w:type="dxa"/>
            <w:tcBorders>
              <w:top w:val="nil"/>
              <w:left w:val="nil"/>
              <w:bottom w:val="dotted" w:sz="4" w:space="0" w:color="auto"/>
              <w:right w:val="double" w:sz="6"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116 651</w:t>
            </w:r>
          </w:p>
        </w:tc>
      </w:tr>
      <w:tr w:rsidR="00D12B83" w:rsidRPr="00376B30" w:rsidTr="003A7BA0">
        <w:trPr>
          <w:trHeight w:val="300"/>
        </w:trPr>
        <w:tc>
          <w:tcPr>
            <w:tcW w:w="2660" w:type="dxa"/>
            <w:vMerge/>
            <w:tcBorders>
              <w:top w:val="nil"/>
              <w:left w:val="double" w:sz="6" w:space="0" w:color="auto"/>
              <w:bottom w:val="dotted" w:sz="4" w:space="0" w:color="000000"/>
              <w:right w:val="single" w:sz="12" w:space="0" w:color="auto"/>
            </w:tcBorders>
            <w:vAlign w:val="center"/>
            <w:hideMark/>
          </w:tcPr>
          <w:p w:rsidR="00D12B83" w:rsidRPr="00376B30" w:rsidRDefault="00D12B83" w:rsidP="003A7BA0">
            <w:pPr>
              <w:rPr>
                <w:sz w:val="20"/>
                <w:szCs w:val="20"/>
              </w:rPr>
            </w:pPr>
          </w:p>
        </w:tc>
        <w:tc>
          <w:tcPr>
            <w:tcW w:w="1335" w:type="dxa"/>
            <w:tcBorders>
              <w:top w:val="nil"/>
              <w:left w:val="nil"/>
              <w:bottom w:val="dotted" w:sz="4" w:space="0" w:color="auto"/>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skutočnosť</w:t>
            </w:r>
          </w:p>
        </w:tc>
        <w:tc>
          <w:tcPr>
            <w:tcW w:w="1131"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90 890</w:t>
            </w:r>
          </w:p>
        </w:tc>
        <w:tc>
          <w:tcPr>
            <w:tcW w:w="1134"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64 647</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92 446</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110 741</w:t>
            </w:r>
          </w:p>
        </w:tc>
        <w:tc>
          <w:tcPr>
            <w:tcW w:w="993" w:type="dxa"/>
            <w:tcBorders>
              <w:top w:val="nil"/>
              <w:left w:val="nil"/>
              <w:bottom w:val="dotted" w:sz="4" w:space="0" w:color="auto"/>
              <w:right w:val="double" w:sz="6"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116 439</w:t>
            </w:r>
          </w:p>
        </w:tc>
      </w:tr>
      <w:tr w:rsidR="00D12B83" w:rsidRPr="00376B30" w:rsidTr="003A7BA0">
        <w:trPr>
          <w:trHeight w:val="300"/>
        </w:trPr>
        <w:tc>
          <w:tcPr>
            <w:tcW w:w="2660" w:type="dxa"/>
            <w:vMerge w:val="restart"/>
            <w:tcBorders>
              <w:top w:val="nil"/>
              <w:left w:val="double" w:sz="6" w:space="0" w:color="auto"/>
              <w:bottom w:val="dotted" w:sz="4" w:space="0" w:color="000000"/>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Zo stavieb</w:t>
            </w:r>
          </w:p>
        </w:tc>
        <w:tc>
          <w:tcPr>
            <w:tcW w:w="1335" w:type="dxa"/>
            <w:tcBorders>
              <w:top w:val="nil"/>
              <w:left w:val="nil"/>
              <w:bottom w:val="dotted" w:sz="4" w:space="0" w:color="auto"/>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predpis</w:t>
            </w:r>
          </w:p>
        </w:tc>
        <w:tc>
          <w:tcPr>
            <w:tcW w:w="1131"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263 111</w:t>
            </w:r>
          </w:p>
        </w:tc>
        <w:tc>
          <w:tcPr>
            <w:tcW w:w="1134"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261 876</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262 406</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316 925</w:t>
            </w:r>
          </w:p>
        </w:tc>
        <w:tc>
          <w:tcPr>
            <w:tcW w:w="993" w:type="dxa"/>
            <w:tcBorders>
              <w:top w:val="nil"/>
              <w:left w:val="nil"/>
              <w:bottom w:val="dotted" w:sz="4" w:space="0" w:color="auto"/>
              <w:right w:val="double" w:sz="6"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330 047</w:t>
            </w:r>
          </w:p>
        </w:tc>
      </w:tr>
      <w:tr w:rsidR="00D12B83" w:rsidRPr="00376B30" w:rsidTr="003A7BA0">
        <w:trPr>
          <w:trHeight w:val="300"/>
        </w:trPr>
        <w:tc>
          <w:tcPr>
            <w:tcW w:w="2660" w:type="dxa"/>
            <w:vMerge/>
            <w:tcBorders>
              <w:top w:val="nil"/>
              <w:left w:val="double" w:sz="6" w:space="0" w:color="auto"/>
              <w:bottom w:val="dotted" w:sz="4" w:space="0" w:color="000000"/>
              <w:right w:val="single" w:sz="12" w:space="0" w:color="auto"/>
            </w:tcBorders>
            <w:vAlign w:val="center"/>
            <w:hideMark/>
          </w:tcPr>
          <w:p w:rsidR="00D12B83" w:rsidRPr="00376B30" w:rsidRDefault="00D12B83" w:rsidP="003A7BA0">
            <w:pPr>
              <w:rPr>
                <w:sz w:val="20"/>
                <w:szCs w:val="20"/>
              </w:rPr>
            </w:pPr>
          </w:p>
        </w:tc>
        <w:tc>
          <w:tcPr>
            <w:tcW w:w="1335" w:type="dxa"/>
            <w:tcBorders>
              <w:top w:val="nil"/>
              <w:left w:val="nil"/>
              <w:bottom w:val="dotted" w:sz="4" w:space="0" w:color="auto"/>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skutočnosť</w:t>
            </w:r>
          </w:p>
        </w:tc>
        <w:tc>
          <w:tcPr>
            <w:tcW w:w="1131"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267 120</w:t>
            </w:r>
          </w:p>
        </w:tc>
        <w:tc>
          <w:tcPr>
            <w:tcW w:w="1134"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239 509</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271 513</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321 276</w:t>
            </w:r>
          </w:p>
        </w:tc>
        <w:tc>
          <w:tcPr>
            <w:tcW w:w="993" w:type="dxa"/>
            <w:tcBorders>
              <w:top w:val="nil"/>
              <w:left w:val="nil"/>
              <w:bottom w:val="dotted" w:sz="4" w:space="0" w:color="auto"/>
              <w:right w:val="double" w:sz="6"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334 608</w:t>
            </w:r>
          </w:p>
        </w:tc>
      </w:tr>
      <w:tr w:rsidR="00D12B83" w:rsidRPr="00376B30" w:rsidTr="003A7BA0">
        <w:trPr>
          <w:trHeight w:val="300"/>
        </w:trPr>
        <w:tc>
          <w:tcPr>
            <w:tcW w:w="2660" w:type="dxa"/>
            <w:vMerge w:val="restart"/>
            <w:tcBorders>
              <w:top w:val="nil"/>
              <w:left w:val="double" w:sz="6" w:space="0" w:color="auto"/>
              <w:bottom w:val="double" w:sz="6" w:space="0" w:color="000000"/>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Z bytov a nebytových priestorov v bytovom dome</w:t>
            </w:r>
          </w:p>
        </w:tc>
        <w:tc>
          <w:tcPr>
            <w:tcW w:w="1335" w:type="dxa"/>
            <w:tcBorders>
              <w:top w:val="nil"/>
              <w:left w:val="nil"/>
              <w:bottom w:val="dotted" w:sz="4" w:space="0" w:color="auto"/>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predpis</w:t>
            </w:r>
          </w:p>
        </w:tc>
        <w:tc>
          <w:tcPr>
            <w:tcW w:w="1131"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31 466</w:t>
            </w:r>
          </w:p>
        </w:tc>
        <w:tc>
          <w:tcPr>
            <w:tcW w:w="1134"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31 973</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31 945</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38 743</w:t>
            </w:r>
          </w:p>
        </w:tc>
        <w:tc>
          <w:tcPr>
            <w:tcW w:w="993" w:type="dxa"/>
            <w:tcBorders>
              <w:top w:val="nil"/>
              <w:left w:val="nil"/>
              <w:bottom w:val="dotted" w:sz="4" w:space="0" w:color="auto"/>
              <w:right w:val="double" w:sz="6"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39 053</w:t>
            </w:r>
          </w:p>
        </w:tc>
      </w:tr>
      <w:tr w:rsidR="00D12B83" w:rsidRPr="00376B30" w:rsidTr="003A7BA0">
        <w:trPr>
          <w:trHeight w:val="300"/>
        </w:trPr>
        <w:tc>
          <w:tcPr>
            <w:tcW w:w="2660" w:type="dxa"/>
            <w:vMerge/>
            <w:tcBorders>
              <w:top w:val="nil"/>
              <w:left w:val="double" w:sz="6" w:space="0" w:color="auto"/>
              <w:bottom w:val="double" w:sz="6" w:space="0" w:color="000000"/>
              <w:right w:val="single" w:sz="12" w:space="0" w:color="auto"/>
            </w:tcBorders>
            <w:vAlign w:val="center"/>
            <w:hideMark/>
          </w:tcPr>
          <w:p w:rsidR="00D12B83" w:rsidRPr="00376B30" w:rsidRDefault="00D12B83" w:rsidP="003A7BA0">
            <w:pPr>
              <w:rPr>
                <w:sz w:val="20"/>
                <w:szCs w:val="20"/>
              </w:rPr>
            </w:pPr>
          </w:p>
        </w:tc>
        <w:tc>
          <w:tcPr>
            <w:tcW w:w="1335" w:type="dxa"/>
            <w:tcBorders>
              <w:top w:val="nil"/>
              <w:left w:val="nil"/>
              <w:bottom w:val="double" w:sz="6" w:space="0" w:color="auto"/>
              <w:right w:val="single" w:sz="12" w:space="0" w:color="auto"/>
            </w:tcBorders>
            <w:shd w:val="clear" w:color="auto" w:fill="auto"/>
            <w:vAlign w:val="bottom"/>
            <w:hideMark/>
          </w:tcPr>
          <w:p w:rsidR="00D12B83" w:rsidRPr="00376B30" w:rsidRDefault="00D12B83" w:rsidP="003A7BA0">
            <w:pPr>
              <w:rPr>
                <w:sz w:val="20"/>
                <w:szCs w:val="20"/>
              </w:rPr>
            </w:pPr>
            <w:r w:rsidRPr="00376B30">
              <w:rPr>
                <w:sz w:val="20"/>
                <w:szCs w:val="20"/>
              </w:rPr>
              <w:t>skutočnosť</w:t>
            </w:r>
          </w:p>
        </w:tc>
        <w:tc>
          <w:tcPr>
            <w:tcW w:w="1131"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30 895</w:t>
            </w:r>
          </w:p>
        </w:tc>
        <w:tc>
          <w:tcPr>
            <w:tcW w:w="1134"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31 485</w:t>
            </w:r>
          </w:p>
        </w:tc>
        <w:tc>
          <w:tcPr>
            <w:tcW w:w="993"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32 830</w:t>
            </w:r>
          </w:p>
        </w:tc>
        <w:tc>
          <w:tcPr>
            <w:tcW w:w="993"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38 189</w:t>
            </w:r>
          </w:p>
        </w:tc>
        <w:tc>
          <w:tcPr>
            <w:tcW w:w="993" w:type="dxa"/>
            <w:tcBorders>
              <w:top w:val="nil"/>
              <w:left w:val="nil"/>
              <w:bottom w:val="double" w:sz="6" w:space="0" w:color="auto"/>
              <w:right w:val="double" w:sz="6" w:space="0" w:color="auto"/>
            </w:tcBorders>
            <w:shd w:val="clear" w:color="auto" w:fill="auto"/>
            <w:noWrap/>
            <w:vAlign w:val="bottom"/>
            <w:hideMark/>
          </w:tcPr>
          <w:p w:rsidR="00D12B83" w:rsidRPr="00376B30" w:rsidRDefault="00D12B83" w:rsidP="003A7BA0">
            <w:pPr>
              <w:jc w:val="right"/>
              <w:rPr>
                <w:sz w:val="20"/>
                <w:szCs w:val="20"/>
              </w:rPr>
            </w:pPr>
            <w:r w:rsidRPr="00376B30">
              <w:rPr>
                <w:sz w:val="20"/>
                <w:szCs w:val="20"/>
              </w:rPr>
              <w:t>39 352</w:t>
            </w:r>
          </w:p>
        </w:tc>
      </w:tr>
      <w:tr w:rsidR="00D12B83" w:rsidRPr="00376B30" w:rsidTr="003A7BA0">
        <w:trPr>
          <w:trHeight w:val="315"/>
        </w:trPr>
        <w:tc>
          <w:tcPr>
            <w:tcW w:w="2660" w:type="dxa"/>
            <w:vMerge w:val="restart"/>
            <w:tcBorders>
              <w:top w:val="nil"/>
              <w:left w:val="double" w:sz="6" w:space="0" w:color="auto"/>
              <w:bottom w:val="double" w:sz="6" w:space="0" w:color="000000"/>
              <w:right w:val="single" w:sz="12" w:space="0" w:color="auto"/>
            </w:tcBorders>
            <w:shd w:val="clear" w:color="auto" w:fill="auto"/>
            <w:vAlign w:val="bottom"/>
            <w:hideMark/>
          </w:tcPr>
          <w:p w:rsidR="00D12B83" w:rsidRPr="00376B30" w:rsidRDefault="00D12B83" w:rsidP="003A7BA0">
            <w:pPr>
              <w:rPr>
                <w:b/>
                <w:bCs/>
                <w:sz w:val="20"/>
                <w:szCs w:val="20"/>
              </w:rPr>
            </w:pPr>
            <w:r w:rsidRPr="00376B30">
              <w:rPr>
                <w:b/>
                <w:bCs/>
                <w:sz w:val="20"/>
                <w:szCs w:val="20"/>
              </w:rPr>
              <w:t>SPOLU</w:t>
            </w:r>
          </w:p>
        </w:tc>
        <w:tc>
          <w:tcPr>
            <w:tcW w:w="1335" w:type="dxa"/>
            <w:tcBorders>
              <w:top w:val="nil"/>
              <w:left w:val="nil"/>
              <w:bottom w:val="dotted" w:sz="4" w:space="0" w:color="auto"/>
              <w:right w:val="single" w:sz="12" w:space="0" w:color="auto"/>
            </w:tcBorders>
            <w:shd w:val="clear" w:color="auto" w:fill="auto"/>
            <w:vAlign w:val="bottom"/>
            <w:hideMark/>
          </w:tcPr>
          <w:p w:rsidR="00D12B83" w:rsidRPr="00376B30" w:rsidRDefault="00D12B83" w:rsidP="003A7BA0">
            <w:pPr>
              <w:rPr>
                <w:b/>
                <w:bCs/>
                <w:sz w:val="20"/>
                <w:szCs w:val="20"/>
              </w:rPr>
            </w:pPr>
            <w:r w:rsidRPr="00376B30">
              <w:rPr>
                <w:b/>
                <w:bCs/>
                <w:sz w:val="20"/>
                <w:szCs w:val="20"/>
              </w:rPr>
              <w:t>predpis</w:t>
            </w:r>
          </w:p>
        </w:tc>
        <w:tc>
          <w:tcPr>
            <w:tcW w:w="1131"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378 848</w:t>
            </w:r>
          </w:p>
        </w:tc>
        <w:tc>
          <w:tcPr>
            <w:tcW w:w="1134"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378 279</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380 648</w:t>
            </w:r>
          </w:p>
        </w:tc>
        <w:tc>
          <w:tcPr>
            <w:tcW w:w="993" w:type="dxa"/>
            <w:tcBorders>
              <w:top w:val="nil"/>
              <w:left w:val="nil"/>
              <w:bottom w:val="dotted" w:sz="4"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468 638</w:t>
            </w:r>
          </w:p>
        </w:tc>
        <w:tc>
          <w:tcPr>
            <w:tcW w:w="993" w:type="dxa"/>
            <w:tcBorders>
              <w:top w:val="nil"/>
              <w:left w:val="nil"/>
              <w:bottom w:val="dotted" w:sz="4" w:space="0" w:color="auto"/>
              <w:right w:val="double" w:sz="6"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485 751</w:t>
            </w:r>
          </w:p>
        </w:tc>
      </w:tr>
      <w:tr w:rsidR="00D12B83" w:rsidRPr="00376B30" w:rsidTr="003A7BA0">
        <w:trPr>
          <w:trHeight w:val="300"/>
        </w:trPr>
        <w:tc>
          <w:tcPr>
            <w:tcW w:w="2660" w:type="dxa"/>
            <w:vMerge/>
            <w:tcBorders>
              <w:top w:val="nil"/>
              <w:left w:val="double" w:sz="6" w:space="0" w:color="auto"/>
              <w:bottom w:val="double" w:sz="6" w:space="0" w:color="000000"/>
              <w:right w:val="single" w:sz="12" w:space="0" w:color="auto"/>
            </w:tcBorders>
            <w:vAlign w:val="center"/>
            <w:hideMark/>
          </w:tcPr>
          <w:p w:rsidR="00D12B83" w:rsidRPr="00376B30" w:rsidRDefault="00D12B83" w:rsidP="003A7BA0">
            <w:pPr>
              <w:rPr>
                <w:b/>
                <w:bCs/>
                <w:sz w:val="20"/>
                <w:szCs w:val="20"/>
              </w:rPr>
            </w:pPr>
          </w:p>
        </w:tc>
        <w:tc>
          <w:tcPr>
            <w:tcW w:w="1335" w:type="dxa"/>
            <w:tcBorders>
              <w:top w:val="nil"/>
              <w:left w:val="nil"/>
              <w:bottom w:val="double" w:sz="6" w:space="0" w:color="auto"/>
              <w:right w:val="single" w:sz="12" w:space="0" w:color="auto"/>
            </w:tcBorders>
            <w:shd w:val="clear" w:color="auto" w:fill="auto"/>
            <w:vAlign w:val="bottom"/>
            <w:hideMark/>
          </w:tcPr>
          <w:p w:rsidR="00D12B83" w:rsidRPr="00376B30" w:rsidRDefault="00D12B83" w:rsidP="003A7BA0">
            <w:pPr>
              <w:rPr>
                <w:b/>
                <w:bCs/>
                <w:sz w:val="20"/>
                <w:szCs w:val="20"/>
              </w:rPr>
            </w:pPr>
            <w:r w:rsidRPr="00376B30">
              <w:rPr>
                <w:b/>
                <w:bCs/>
                <w:sz w:val="20"/>
                <w:szCs w:val="20"/>
              </w:rPr>
              <w:t>skutočnosť</w:t>
            </w:r>
          </w:p>
        </w:tc>
        <w:tc>
          <w:tcPr>
            <w:tcW w:w="1131"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388 905</w:t>
            </w:r>
          </w:p>
        </w:tc>
        <w:tc>
          <w:tcPr>
            <w:tcW w:w="1134"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335 641</w:t>
            </w:r>
          </w:p>
        </w:tc>
        <w:tc>
          <w:tcPr>
            <w:tcW w:w="993"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396 789</w:t>
            </w:r>
          </w:p>
        </w:tc>
        <w:tc>
          <w:tcPr>
            <w:tcW w:w="993" w:type="dxa"/>
            <w:tcBorders>
              <w:top w:val="nil"/>
              <w:left w:val="nil"/>
              <w:bottom w:val="double" w:sz="6" w:space="0" w:color="auto"/>
              <w:right w:val="single" w:sz="12"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470 206</w:t>
            </w:r>
          </w:p>
        </w:tc>
        <w:tc>
          <w:tcPr>
            <w:tcW w:w="993" w:type="dxa"/>
            <w:tcBorders>
              <w:top w:val="nil"/>
              <w:left w:val="nil"/>
              <w:bottom w:val="double" w:sz="6" w:space="0" w:color="auto"/>
              <w:right w:val="double" w:sz="6" w:space="0" w:color="auto"/>
            </w:tcBorders>
            <w:shd w:val="clear" w:color="auto" w:fill="auto"/>
            <w:noWrap/>
            <w:vAlign w:val="bottom"/>
            <w:hideMark/>
          </w:tcPr>
          <w:p w:rsidR="00D12B83" w:rsidRPr="00376B30" w:rsidRDefault="00D12B83" w:rsidP="003A7BA0">
            <w:pPr>
              <w:jc w:val="right"/>
              <w:rPr>
                <w:b/>
                <w:bCs/>
                <w:sz w:val="20"/>
                <w:szCs w:val="20"/>
              </w:rPr>
            </w:pPr>
            <w:r w:rsidRPr="00376B30">
              <w:rPr>
                <w:b/>
                <w:bCs/>
                <w:sz w:val="20"/>
                <w:szCs w:val="20"/>
              </w:rPr>
              <w:t>490 398</w:t>
            </w:r>
          </w:p>
        </w:tc>
      </w:tr>
    </w:tbl>
    <w:p w:rsidR="00D12B83" w:rsidRDefault="00D12B83" w:rsidP="00D12B83"/>
    <w:p w:rsidR="00D12B83" w:rsidRDefault="00D12B83" w:rsidP="00D12B83"/>
    <w:p w:rsidR="00D12B83" w:rsidRDefault="00D12B83" w:rsidP="00D12B83">
      <w:pPr>
        <w:pStyle w:val="Nzov"/>
        <w:spacing w:line="360" w:lineRule="auto"/>
        <w:ind w:firstLine="709"/>
        <w:jc w:val="both"/>
        <w:rPr>
          <w:b w:val="0"/>
          <w:bCs w:val="0"/>
          <w:sz w:val="24"/>
        </w:rPr>
      </w:pPr>
      <w:r>
        <w:rPr>
          <w:b w:val="0"/>
          <w:bCs w:val="0"/>
          <w:sz w:val="24"/>
        </w:rPr>
        <w:t xml:space="preserve">Daň z nehnuteľnosti na rok 2017 bola vyrubená vo výške 485 750,66 eur, z toho u fyzických osôb vo výške  234 765,04 eur a u právnických osôb vo výške 250 985,62 eur. </w:t>
      </w:r>
    </w:p>
    <w:p w:rsidR="00D12B83" w:rsidRDefault="00D12B83" w:rsidP="00D12B83">
      <w:pPr>
        <w:pStyle w:val="Nzov"/>
        <w:spacing w:line="360" w:lineRule="auto"/>
        <w:jc w:val="both"/>
        <w:rPr>
          <w:b w:val="0"/>
          <w:bCs w:val="0"/>
          <w:sz w:val="24"/>
        </w:rPr>
      </w:pPr>
      <w:r>
        <w:rPr>
          <w:b w:val="0"/>
          <w:bCs w:val="0"/>
          <w:sz w:val="24"/>
        </w:rPr>
        <w:tab/>
        <w:t>Za rok 2017 bola uhradená daň vo výške 490 428,34eur, z toho FO uhradili 240387,73 eur a  PO uhradili 250040,61 eur. Za predchádzajúce roky bola uhradená daň vo výške 24 746,04 eur, z toho daň u FO je vo výške 18 031,75 eur a PO vo výške 6714,29 eur.</w:t>
      </w:r>
    </w:p>
    <w:p w:rsidR="00D12B83" w:rsidRDefault="00D12B83" w:rsidP="00D12B83">
      <w:pPr>
        <w:pStyle w:val="Nzov"/>
        <w:spacing w:line="360" w:lineRule="auto"/>
        <w:ind w:firstLine="708"/>
        <w:jc w:val="both"/>
        <w:rPr>
          <w:b w:val="0"/>
          <w:bCs w:val="0"/>
          <w:sz w:val="24"/>
        </w:rPr>
      </w:pPr>
      <w:r>
        <w:rPr>
          <w:b w:val="0"/>
          <w:bCs w:val="0"/>
          <w:sz w:val="24"/>
        </w:rPr>
        <w:t xml:space="preserve">Príslušenstvo – sankcie a pokuty boli uhradené vo výške 4415,46 eur, z toho za staré roky FO uhradili 858,71 eur a PO 505,78 eur.  </w:t>
      </w:r>
    </w:p>
    <w:p w:rsidR="00D12B83" w:rsidRDefault="00D12B83" w:rsidP="00D12B83">
      <w:pPr>
        <w:pStyle w:val="Nzov"/>
        <w:spacing w:line="360" w:lineRule="auto"/>
        <w:ind w:firstLine="708"/>
        <w:jc w:val="both"/>
        <w:rPr>
          <w:b w:val="0"/>
        </w:rPr>
      </w:pPr>
      <w:r>
        <w:rPr>
          <w:b w:val="0"/>
          <w:bCs w:val="0"/>
          <w:sz w:val="24"/>
        </w:rPr>
        <w:t>V mesiacoch október - november 2017 sme zasielali výzvy na uhradenie nedoplatkov na dani z nehnuteľnosti. V prípade neuhradenia dane na výzvu sme postupovali v súlade s daňovým poriadkom, t.j. zákon 563/2009Z.z. o správe daní a o zmene a doplnení niektorých zákonov (daňový poriadok), a to uložením daňového záložného práva na nehnuteľnosti. V prípade neuhradenia to bolo ďalej riešené stiahnutím nedoplatku dane z dôchodkov cez sociálnu poisťovňu, stiahnutie finančných prostriedkov formou osobitného príjemcu. Celková pohľadávka na dani z nehnuteľnosti k 31.12.2017 je vo výške 308 215,38eur, z  toho u  FO je to 33 330,52eur a u PO 268 312,92eur. Z celkovej sumy nedoplatkov v  konkurznom konaní je prihlásená pohľadávka vo výške 240 000 eur.</w:t>
      </w:r>
    </w:p>
    <w:p w:rsidR="00D12B83" w:rsidRDefault="00D12B83" w:rsidP="00D12B83">
      <w:pPr>
        <w:pStyle w:val="Popis"/>
      </w:pPr>
    </w:p>
    <w:p w:rsidR="00D12B83" w:rsidRPr="00E21D52" w:rsidRDefault="00D12B83" w:rsidP="00D12B83">
      <w:pPr>
        <w:pStyle w:val="Popis"/>
        <w:rPr>
          <w:b w:val="0"/>
        </w:rPr>
      </w:pPr>
      <w:r w:rsidRPr="00E21D52">
        <w:t xml:space="preserve">Graf </w:t>
      </w:r>
      <w:fldSimple w:instr=" SEQ Graf \* ARABIC ">
        <w:r w:rsidR="00A074F8">
          <w:rPr>
            <w:noProof/>
          </w:rPr>
          <w:t>5</w:t>
        </w:r>
      </w:fldSimple>
      <w:r w:rsidRPr="00E21D52">
        <w:t>Daň z nehnuteľnosti</w:t>
      </w:r>
    </w:p>
    <w:p w:rsidR="00D12B83" w:rsidRPr="00950A89" w:rsidRDefault="00D12B83" w:rsidP="00D12B83">
      <w:pPr>
        <w:tabs>
          <w:tab w:val="left" w:pos="3765"/>
        </w:tabs>
        <w:rPr>
          <w:color w:val="FF0000"/>
        </w:rPr>
      </w:pPr>
      <w:r w:rsidRPr="00950A89">
        <w:rPr>
          <w:noProof/>
          <w:color w:val="FF0000"/>
        </w:rPr>
        <w:drawing>
          <wp:inline distT="0" distB="0" distL="0" distR="0">
            <wp:extent cx="5553075" cy="2809875"/>
            <wp:effectExtent l="0" t="0" r="0" b="0"/>
            <wp:docPr id="5" name="Objek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2B83" w:rsidRPr="00950A89" w:rsidRDefault="00D12B83" w:rsidP="00D12B83">
      <w:pPr>
        <w:jc w:val="both"/>
        <w:rPr>
          <w:color w:val="FF0000"/>
        </w:rPr>
      </w:pPr>
      <w:r w:rsidRPr="00950A89">
        <w:rPr>
          <w:color w:val="FF0000"/>
        </w:rPr>
        <w:tab/>
      </w:r>
    </w:p>
    <w:p w:rsidR="00D12B83" w:rsidRDefault="00D12B83" w:rsidP="00D12B83">
      <w:pPr>
        <w:spacing w:after="120"/>
        <w:jc w:val="both"/>
        <w:rPr>
          <w:b/>
        </w:rPr>
      </w:pPr>
      <w:bookmarkStart w:id="20" w:name="_Toc290012294"/>
      <w:bookmarkStart w:id="21" w:name="_Toc321980118"/>
      <w:bookmarkStart w:id="22" w:name="_Toc321982311"/>
      <w:bookmarkStart w:id="23" w:name="_Toc384626237"/>
      <w:r w:rsidRPr="000D365F">
        <w:rPr>
          <w:b/>
        </w:rPr>
        <w:t>Domáce dane na tovary a služby za komunálne odpady a drobné stavebné odpady</w:t>
      </w:r>
    </w:p>
    <w:p w:rsidR="00D12B83" w:rsidRDefault="00D12B83" w:rsidP="00D12B83">
      <w:pPr>
        <w:pStyle w:val="Zkladntext"/>
        <w:spacing w:line="360" w:lineRule="auto"/>
        <w:ind w:firstLine="709"/>
        <w:jc w:val="both"/>
      </w:pPr>
      <w:r>
        <w:t xml:space="preserve">K 31.12.2017 bolo vyrubených poplatkov za komunálne odpady a drobné stavebné odpady vo výške 254.301,24 eur,  z toho pre FO – obyvateľov vo výške 243.824,31 eur, úrok z omeškania vo výške 5.708,20 eur a pokuta vo výške 420,00 eur, poplatník bez trvalého pobytu vo výške 4.313,73 eur a pokuta vo výške 35,00 eur. </w:t>
      </w:r>
    </w:p>
    <w:p w:rsidR="00D12B83" w:rsidRDefault="00D12B83" w:rsidP="00D12B83">
      <w:pPr>
        <w:pStyle w:val="Zkladntext"/>
        <w:spacing w:line="360" w:lineRule="auto"/>
        <w:ind w:firstLine="708"/>
        <w:jc w:val="both"/>
      </w:pPr>
    </w:p>
    <w:p w:rsidR="00D12B83" w:rsidRDefault="00D12B83" w:rsidP="00D12B83">
      <w:pPr>
        <w:pStyle w:val="Zkladntext"/>
        <w:spacing w:line="360" w:lineRule="auto"/>
        <w:jc w:val="both"/>
      </w:pPr>
      <w:r>
        <w:lastRenderedPageBreak/>
        <w:t>K 31.12.2017 bol uhradený poplatok za komunálne odpady a drobné stavebné odpady v celkovej výške 254.727,84 eur, z toho</w:t>
      </w:r>
    </w:p>
    <w:p w:rsidR="00D12B83" w:rsidRDefault="00D12B83" w:rsidP="00D12B83">
      <w:pPr>
        <w:pStyle w:val="Zkladntext"/>
        <w:numPr>
          <w:ilvl w:val="0"/>
          <w:numId w:val="6"/>
        </w:numPr>
        <w:tabs>
          <w:tab w:val="num" w:pos="709"/>
        </w:tabs>
        <w:spacing w:line="360" w:lineRule="auto"/>
        <w:ind w:left="709" w:hanging="283"/>
        <w:jc w:val="both"/>
      </w:pPr>
      <w:r>
        <w:t>fyzické osoby – 247.939,03 eur, z toho 46.475,36 eur za roky 2002 – 2016 a 201.463,67 eur za rok 2017, úrok z omeškania vo výške 2.328,71 eur, pokuta vo výške 260,00 eur,</w:t>
      </w:r>
    </w:p>
    <w:p w:rsidR="00D12B83" w:rsidRDefault="00D12B83" w:rsidP="00D12B83">
      <w:pPr>
        <w:pStyle w:val="Zkladntext"/>
        <w:numPr>
          <w:ilvl w:val="0"/>
          <w:numId w:val="6"/>
        </w:numPr>
        <w:tabs>
          <w:tab w:val="num" w:pos="709"/>
        </w:tabs>
        <w:spacing w:line="360" w:lineRule="auto"/>
        <w:ind w:left="709" w:hanging="283"/>
        <w:jc w:val="both"/>
      </w:pPr>
      <w:r>
        <w:t>poplatník bez TP – 4.170,10 eur, z toho 606,03 eur za roky 2012-2016 a 3.707,70 eur za rok 2017 a pokuta 30,00 eur za rok 2017.</w:t>
      </w:r>
    </w:p>
    <w:p w:rsidR="00D12B83" w:rsidRDefault="00D12B83" w:rsidP="00D12B83">
      <w:pPr>
        <w:pStyle w:val="Zkladntext"/>
        <w:spacing w:line="360" w:lineRule="auto"/>
        <w:jc w:val="both"/>
      </w:pPr>
      <w:r>
        <w:t xml:space="preserve">Nedoplatky k 31.12.2017 boli v celkovej výške </w:t>
      </w:r>
    </w:p>
    <w:p w:rsidR="00D12B83" w:rsidRDefault="00D12B83" w:rsidP="00D12B83">
      <w:pPr>
        <w:pStyle w:val="Zkladntext"/>
        <w:numPr>
          <w:ilvl w:val="0"/>
          <w:numId w:val="21"/>
        </w:numPr>
        <w:spacing w:line="360" w:lineRule="auto"/>
        <w:jc w:val="both"/>
      </w:pPr>
      <w:r>
        <w:t>fyzické osoby vo výške 300.751,52 eur,</w:t>
      </w:r>
    </w:p>
    <w:p w:rsidR="00D12B83" w:rsidRDefault="00D12B83" w:rsidP="00D12B83">
      <w:pPr>
        <w:pStyle w:val="Zkladntext"/>
        <w:numPr>
          <w:ilvl w:val="0"/>
          <w:numId w:val="21"/>
        </w:numPr>
        <w:spacing w:line="360" w:lineRule="auto"/>
        <w:jc w:val="both"/>
      </w:pPr>
      <w:r>
        <w:t>fyzické osoby bez TP vo výške 2.456,99 eur.</w:t>
      </w:r>
    </w:p>
    <w:p w:rsidR="00D12B83" w:rsidRDefault="00D12B83" w:rsidP="00D12B83">
      <w:pPr>
        <w:pStyle w:val="Zkladntext"/>
        <w:spacing w:line="360" w:lineRule="auto"/>
        <w:jc w:val="both"/>
      </w:pPr>
      <w:r>
        <w:t xml:space="preserve">Vo vymáhaní pohľadávok u fyzických osôb postupujeme podľa zákona SNR č. 563/2009 Z. z. o správe daní (daňový poriadok) a o zmene a doplnení niektorých zákonov v znení neskorších predpisov a cez ustanovenie osobitného príjemcu pomoci v hmotnej núdzi. </w:t>
      </w:r>
    </w:p>
    <w:p w:rsidR="00D12B83" w:rsidRPr="00505FD0" w:rsidRDefault="00D12B83" w:rsidP="00D12B83">
      <w:pPr>
        <w:jc w:val="both"/>
      </w:pPr>
    </w:p>
    <w:p w:rsidR="00D12B83" w:rsidRPr="00497E39" w:rsidRDefault="00D12B83" w:rsidP="00D12B83">
      <w:pPr>
        <w:spacing w:line="360" w:lineRule="auto"/>
        <w:jc w:val="both"/>
      </w:pPr>
      <w:r w:rsidRPr="00497E39">
        <w:rPr>
          <w:b/>
        </w:rPr>
        <w:t xml:space="preserve">Poplatok za komunálne odpady a drobné stavebné odpady – podnikatelia – </w:t>
      </w:r>
      <w:r w:rsidRPr="00497E39">
        <w:t xml:space="preserve">stav pohľadávok k 31.12.2017 je vo výške 10666,14 eur. Časť pohľadávok je v splatnosti (vyrubené v decembri 2017 vo výške 3750,00 eur). </w:t>
      </w:r>
    </w:p>
    <w:p w:rsidR="00D12B83" w:rsidRPr="00497E39" w:rsidRDefault="00D12B83" w:rsidP="00D12B83">
      <w:pPr>
        <w:spacing w:line="360" w:lineRule="auto"/>
        <w:jc w:val="both"/>
      </w:pPr>
      <w:r w:rsidRPr="00497E39">
        <w:t xml:space="preserve">     V mesiacoch marec a október 2017 sme zasielali výzvy podnikateľom na úhradu nedoplatkov na poplatku za komunálne odpady, na dani za psa a na dani za užívanie verejného priestranstva. V prípade neuhradenia poplatku na výzvu sme postupovali v súlade s daňovým poriadkom, t.j. zákon 563/2009Z.z. o správe daní a o zmene a doplnení niektorých zákonov (daňový poriadok) a to stiahnutím finančných prostriedkov z účtu, dôchodku cez Sociálnu poisťovňu a tiež prihlásením pohľadávky u exekútora. </w:t>
      </w:r>
    </w:p>
    <w:p w:rsidR="00D12B83" w:rsidRDefault="00D12B83" w:rsidP="00D12B83">
      <w:pPr>
        <w:pStyle w:val="Popis"/>
      </w:pPr>
      <w:r w:rsidRPr="001305B7">
        <w:t xml:space="preserve">Tabuľka </w:t>
      </w:r>
      <w:fldSimple w:instr=" SEQ Tabuľka \* ARABIC ">
        <w:r w:rsidR="00A074F8">
          <w:rPr>
            <w:noProof/>
          </w:rPr>
          <w:t>8</w:t>
        </w:r>
      </w:fldSimple>
      <w:r w:rsidRPr="001305B7">
        <w:t>Prehľad výšky predpisu a úhrady na domácich daniach a</w:t>
      </w:r>
      <w:r>
        <w:t> </w:t>
      </w:r>
      <w:r w:rsidRPr="001305B7">
        <w:t>poplatkoch</w:t>
      </w:r>
    </w:p>
    <w:tbl>
      <w:tblPr>
        <w:tblW w:w="9680" w:type="dxa"/>
        <w:tblInd w:w="47" w:type="dxa"/>
        <w:tblCellMar>
          <w:left w:w="70" w:type="dxa"/>
          <w:right w:w="70" w:type="dxa"/>
        </w:tblCellMar>
        <w:tblLook w:val="04A0"/>
      </w:tblPr>
      <w:tblGrid>
        <w:gridCol w:w="2659"/>
        <w:gridCol w:w="1220"/>
        <w:gridCol w:w="1158"/>
        <w:gridCol w:w="1158"/>
        <w:gridCol w:w="1158"/>
        <w:gridCol w:w="1158"/>
        <w:gridCol w:w="1169"/>
      </w:tblGrid>
      <w:tr w:rsidR="00D12B83" w:rsidRPr="00C27F4D" w:rsidTr="003A7BA0">
        <w:trPr>
          <w:trHeight w:val="285"/>
        </w:trPr>
        <w:tc>
          <w:tcPr>
            <w:tcW w:w="3879" w:type="dxa"/>
            <w:gridSpan w:val="2"/>
            <w:vMerge w:val="restart"/>
            <w:tcBorders>
              <w:top w:val="double" w:sz="6" w:space="0" w:color="auto"/>
              <w:left w:val="double" w:sz="6" w:space="0" w:color="auto"/>
              <w:bottom w:val="double" w:sz="6" w:space="0" w:color="000000"/>
              <w:right w:val="single" w:sz="8" w:space="0" w:color="FFFFFF"/>
            </w:tcBorders>
            <w:shd w:val="clear" w:color="000000" w:fill="548DD4"/>
            <w:vAlign w:val="bottom"/>
            <w:hideMark/>
          </w:tcPr>
          <w:p w:rsidR="00D12B83" w:rsidRPr="00C27F4D" w:rsidRDefault="00D12B83" w:rsidP="003A7BA0">
            <w:pPr>
              <w:rPr>
                <w:b/>
                <w:bCs/>
                <w:color w:val="FFFFFF"/>
              </w:rPr>
            </w:pPr>
            <w:r w:rsidRPr="00C27F4D">
              <w:rPr>
                <w:b/>
                <w:bCs/>
                <w:color w:val="FFFFFF" w:themeColor="background1"/>
              </w:rPr>
              <w:t>Domáce dane na tovary a služby</w:t>
            </w:r>
          </w:p>
        </w:tc>
        <w:tc>
          <w:tcPr>
            <w:tcW w:w="5801" w:type="dxa"/>
            <w:gridSpan w:val="5"/>
            <w:tcBorders>
              <w:top w:val="double" w:sz="6" w:space="0" w:color="auto"/>
              <w:left w:val="nil"/>
              <w:bottom w:val="single" w:sz="8" w:space="0" w:color="FFFFFF"/>
              <w:right w:val="double" w:sz="6" w:space="0" w:color="000000"/>
            </w:tcBorders>
            <w:shd w:val="clear" w:color="000000" w:fill="548DD4"/>
            <w:noWrap/>
            <w:vAlign w:val="bottom"/>
            <w:hideMark/>
          </w:tcPr>
          <w:p w:rsidR="00D12B83" w:rsidRPr="00C27F4D" w:rsidRDefault="00D12B83" w:rsidP="003A7BA0">
            <w:pPr>
              <w:jc w:val="center"/>
              <w:rPr>
                <w:b/>
                <w:bCs/>
                <w:color w:val="FFFFFF"/>
                <w:sz w:val="20"/>
                <w:szCs w:val="20"/>
              </w:rPr>
            </w:pPr>
            <w:r w:rsidRPr="00C27F4D">
              <w:rPr>
                <w:b/>
                <w:bCs/>
                <w:color w:val="FFFFFF" w:themeColor="background1"/>
                <w:sz w:val="20"/>
                <w:szCs w:val="20"/>
              </w:rPr>
              <w:t>rok</w:t>
            </w:r>
          </w:p>
        </w:tc>
      </w:tr>
      <w:tr w:rsidR="00D12B83" w:rsidRPr="00C27F4D" w:rsidTr="003A7BA0">
        <w:trPr>
          <w:trHeight w:val="270"/>
        </w:trPr>
        <w:tc>
          <w:tcPr>
            <w:tcW w:w="3879" w:type="dxa"/>
            <w:gridSpan w:val="2"/>
            <w:vMerge/>
            <w:tcBorders>
              <w:top w:val="double" w:sz="6" w:space="0" w:color="auto"/>
              <w:left w:val="double" w:sz="6" w:space="0" w:color="auto"/>
              <w:bottom w:val="double" w:sz="6" w:space="0" w:color="000000"/>
              <w:right w:val="single" w:sz="8" w:space="0" w:color="FFFFFF"/>
            </w:tcBorders>
            <w:vAlign w:val="center"/>
            <w:hideMark/>
          </w:tcPr>
          <w:p w:rsidR="00D12B83" w:rsidRPr="00C27F4D" w:rsidRDefault="00D12B83" w:rsidP="003A7BA0">
            <w:pPr>
              <w:rPr>
                <w:b/>
                <w:bCs/>
                <w:color w:val="FFFFFF"/>
              </w:rPr>
            </w:pPr>
          </w:p>
        </w:tc>
        <w:tc>
          <w:tcPr>
            <w:tcW w:w="1158" w:type="dxa"/>
            <w:tcBorders>
              <w:top w:val="nil"/>
              <w:left w:val="nil"/>
              <w:bottom w:val="double" w:sz="6" w:space="0" w:color="auto"/>
              <w:right w:val="single" w:sz="8" w:space="0" w:color="FFFFFF"/>
            </w:tcBorders>
            <w:shd w:val="clear" w:color="000000" w:fill="548DD4"/>
            <w:noWrap/>
            <w:vAlign w:val="bottom"/>
            <w:hideMark/>
          </w:tcPr>
          <w:p w:rsidR="00D12B83" w:rsidRPr="00C27F4D" w:rsidRDefault="00D12B83" w:rsidP="003A7BA0">
            <w:pPr>
              <w:jc w:val="center"/>
              <w:rPr>
                <w:b/>
                <w:bCs/>
                <w:color w:val="FFFFFF"/>
                <w:sz w:val="20"/>
                <w:szCs w:val="20"/>
              </w:rPr>
            </w:pPr>
            <w:r w:rsidRPr="00C27F4D">
              <w:rPr>
                <w:b/>
                <w:bCs/>
                <w:color w:val="FFFFFF" w:themeColor="background1"/>
                <w:sz w:val="20"/>
                <w:szCs w:val="20"/>
              </w:rPr>
              <w:t>2013</w:t>
            </w:r>
          </w:p>
        </w:tc>
        <w:tc>
          <w:tcPr>
            <w:tcW w:w="1158" w:type="dxa"/>
            <w:tcBorders>
              <w:top w:val="nil"/>
              <w:left w:val="nil"/>
              <w:bottom w:val="double" w:sz="6" w:space="0" w:color="auto"/>
              <w:right w:val="single" w:sz="8" w:space="0" w:color="FFFFFF"/>
            </w:tcBorders>
            <w:shd w:val="clear" w:color="000000" w:fill="548DD4"/>
            <w:noWrap/>
            <w:vAlign w:val="bottom"/>
            <w:hideMark/>
          </w:tcPr>
          <w:p w:rsidR="00D12B83" w:rsidRPr="00C27F4D" w:rsidRDefault="00D12B83" w:rsidP="003A7BA0">
            <w:pPr>
              <w:jc w:val="center"/>
              <w:rPr>
                <w:b/>
                <w:bCs/>
                <w:color w:val="FFFFFF"/>
                <w:sz w:val="20"/>
                <w:szCs w:val="20"/>
              </w:rPr>
            </w:pPr>
            <w:r w:rsidRPr="00C27F4D">
              <w:rPr>
                <w:b/>
                <w:bCs/>
                <w:color w:val="FFFFFF" w:themeColor="background1"/>
                <w:sz w:val="20"/>
                <w:szCs w:val="20"/>
              </w:rPr>
              <w:t>2014</w:t>
            </w:r>
          </w:p>
        </w:tc>
        <w:tc>
          <w:tcPr>
            <w:tcW w:w="1158" w:type="dxa"/>
            <w:tcBorders>
              <w:top w:val="nil"/>
              <w:left w:val="nil"/>
              <w:bottom w:val="double" w:sz="6" w:space="0" w:color="auto"/>
              <w:right w:val="single" w:sz="8" w:space="0" w:color="FFFFFF"/>
            </w:tcBorders>
            <w:shd w:val="clear" w:color="000000" w:fill="548DD4"/>
            <w:noWrap/>
            <w:vAlign w:val="bottom"/>
            <w:hideMark/>
          </w:tcPr>
          <w:p w:rsidR="00D12B83" w:rsidRPr="00C27F4D" w:rsidRDefault="00D12B83" w:rsidP="003A7BA0">
            <w:pPr>
              <w:jc w:val="center"/>
              <w:rPr>
                <w:b/>
                <w:bCs/>
                <w:color w:val="FFFFFF"/>
                <w:sz w:val="20"/>
                <w:szCs w:val="20"/>
              </w:rPr>
            </w:pPr>
            <w:r w:rsidRPr="00C27F4D">
              <w:rPr>
                <w:b/>
                <w:bCs/>
                <w:color w:val="FFFFFF" w:themeColor="background1"/>
                <w:sz w:val="20"/>
                <w:szCs w:val="20"/>
              </w:rPr>
              <w:t>2015</w:t>
            </w:r>
          </w:p>
        </w:tc>
        <w:tc>
          <w:tcPr>
            <w:tcW w:w="1158" w:type="dxa"/>
            <w:tcBorders>
              <w:top w:val="nil"/>
              <w:left w:val="nil"/>
              <w:bottom w:val="double" w:sz="6" w:space="0" w:color="auto"/>
              <w:right w:val="single" w:sz="8" w:space="0" w:color="FFFFFF"/>
            </w:tcBorders>
            <w:shd w:val="clear" w:color="000000" w:fill="548DD4"/>
            <w:noWrap/>
            <w:vAlign w:val="bottom"/>
            <w:hideMark/>
          </w:tcPr>
          <w:p w:rsidR="00D12B83" w:rsidRPr="00C27F4D" w:rsidRDefault="00D12B83" w:rsidP="003A7BA0">
            <w:pPr>
              <w:jc w:val="center"/>
              <w:rPr>
                <w:b/>
                <w:bCs/>
                <w:color w:val="FFFFFF"/>
                <w:sz w:val="20"/>
                <w:szCs w:val="20"/>
              </w:rPr>
            </w:pPr>
            <w:r w:rsidRPr="00C27F4D">
              <w:rPr>
                <w:b/>
                <w:bCs/>
                <w:color w:val="FFFFFF" w:themeColor="background1"/>
                <w:sz w:val="20"/>
                <w:szCs w:val="20"/>
              </w:rPr>
              <w:t>2016</w:t>
            </w:r>
          </w:p>
        </w:tc>
        <w:tc>
          <w:tcPr>
            <w:tcW w:w="1169" w:type="dxa"/>
            <w:tcBorders>
              <w:top w:val="nil"/>
              <w:left w:val="nil"/>
              <w:bottom w:val="double" w:sz="6" w:space="0" w:color="auto"/>
              <w:right w:val="double" w:sz="6" w:space="0" w:color="auto"/>
            </w:tcBorders>
            <w:shd w:val="clear" w:color="000000" w:fill="548DD4"/>
            <w:noWrap/>
            <w:vAlign w:val="bottom"/>
            <w:hideMark/>
          </w:tcPr>
          <w:p w:rsidR="00D12B83" w:rsidRPr="00C27F4D" w:rsidRDefault="00D12B83" w:rsidP="003A7BA0">
            <w:pPr>
              <w:jc w:val="center"/>
              <w:rPr>
                <w:b/>
                <w:bCs/>
                <w:color w:val="FFFFFF"/>
                <w:sz w:val="20"/>
                <w:szCs w:val="20"/>
              </w:rPr>
            </w:pPr>
            <w:r w:rsidRPr="00C27F4D">
              <w:rPr>
                <w:b/>
                <w:bCs/>
                <w:color w:val="FFFFFF" w:themeColor="background1"/>
                <w:sz w:val="20"/>
                <w:szCs w:val="20"/>
              </w:rPr>
              <w:t>2017</w:t>
            </w:r>
          </w:p>
        </w:tc>
      </w:tr>
      <w:tr w:rsidR="00D12B83" w:rsidRPr="00C27F4D" w:rsidTr="003A7BA0">
        <w:trPr>
          <w:trHeight w:val="270"/>
        </w:trPr>
        <w:tc>
          <w:tcPr>
            <w:tcW w:w="2659" w:type="dxa"/>
            <w:vMerge w:val="restart"/>
            <w:tcBorders>
              <w:top w:val="nil"/>
              <w:left w:val="double" w:sz="6" w:space="0" w:color="auto"/>
              <w:bottom w:val="single" w:sz="8" w:space="0" w:color="000000"/>
              <w:right w:val="single" w:sz="8" w:space="0" w:color="auto"/>
            </w:tcBorders>
            <w:shd w:val="clear" w:color="auto" w:fill="auto"/>
            <w:vAlign w:val="bottom"/>
            <w:hideMark/>
          </w:tcPr>
          <w:p w:rsidR="00D12B83" w:rsidRPr="00C27F4D" w:rsidRDefault="00D12B83" w:rsidP="003A7BA0">
            <w:pPr>
              <w:rPr>
                <w:sz w:val="20"/>
                <w:szCs w:val="20"/>
              </w:rPr>
            </w:pPr>
            <w:r w:rsidRPr="00C27F4D">
              <w:rPr>
                <w:sz w:val="20"/>
                <w:szCs w:val="20"/>
              </w:rPr>
              <w:t xml:space="preserve">Za psa </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9 461,50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9 295,22</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9 366,47</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11 970,22</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11 392,32</w:t>
            </w:r>
          </w:p>
        </w:tc>
      </w:tr>
      <w:tr w:rsidR="00D12B83" w:rsidRPr="00C27F4D" w:rsidTr="003A7BA0">
        <w:trPr>
          <w:trHeight w:val="270"/>
        </w:trPr>
        <w:tc>
          <w:tcPr>
            <w:tcW w:w="2659" w:type="dxa"/>
            <w:vMerge/>
            <w:tcBorders>
              <w:top w:val="nil"/>
              <w:left w:val="double" w:sz="6" w:space="0" w:color="auto"/>
              <w:bottom w:val="single" w:sz="8" w:space="0" w:color="000000"/>
              <w:right w:val="single" w:sz="8" w:space="0" w:color="auto"/>
            </w:tcBorders>
            <w:vAlign w:val="center"/>
            <w:hideMark/>
          </w:tcPr>
          <w:p w:rsidR="00D12B83" w:rsidRPr="00C27F4D" w:rsidRDefault="00D12B83" w:rsidP="003A7BA0">
            <w:pPr>
              <w:rPr>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skutočnosť</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9 276,79</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8 777,65</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9 228,06</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12 166,42</w:t>
            </w:r>
          </w:p>
        </w:tc>
        <w:tc>
          <w:tcPr>
            <w:tcW w:w="1169" w:type="dxa"/>
            <w:tcBorders>
              <w:top w:val="nil"/>
              <w:left w:val="nil"/>
              <w:bottom w:val="single" w:sz="8"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11 448,40</w:t>
            </w:r>
          </w:p>
        </w:tc>
      </w:tr>
      <w:tr w:rsidR="00D12B83" w:rsidRPr="00C27F4D" w:rsidTr="003A7BA0">
        <w:trPr>
          <w:trHeight w:val="255"/>
        </w:trPr>
        <w:tc>
          <w:tcPr>
            <w:tcW w:w="2659" w:type="dxa"/>
            <w:vMerge w:val="restart"/>
            <w:tcBorders>
              <w:top w:val="nil"/>
              <w:left w:val="double" w:sz="6" w:space="0" w:color="auto"/>
              <w:bottom w:val="single" w:sz="8" w:space="0" w:color="000000"/>
              <w:right w:val="single" w:sz="8" w:space="0" w:color="auto"/>
            </w:tcBorders>
            <w:shd w:val="clear" w:color="auto" w:fill="auto"/>
            <w:vAlign w:val="bottom"/>
            <w:hideMark/>
          </w:tcPr>
          <w:p w:rsidR="00D12B83" w:rsidRPr="00C27F4D" w:rsidRDefault="00D12B83" w:rsidP="003A7BA0">
            <w:pPr>
              <w:rPr>
                <w:sz w:val="20"/>
                <w:szCs w:val="20"/>
              </w:rPr>
            </w:pPr>
            <w:r w:rsidRPr="00C27F4D">
              <w:rPr>
                <w:sz w:val="20"/>
                <w:szCs w:val="20"/>
              </w:rPr>
              <w:t xml:space="preserve">Za užívanie verejného priestranstva </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11 147,63</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9 221,71</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9 571,69</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22 131,21</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15 915,20</w:t>
            </w:r>
          </w:p>
        </w:tc>
      </w:tr>
      <w:tr w:rsidR="00D12B83" w:rsidRPr="00C27F4D" w:rsidTr="003A7BA0">
        <w:trPr>
          <w:trHeight w:val="270"/>
        </w:trPr>
        <w:tc>
          <w:tcPr>
            <w:tcW w:w="2659" w:type="dxa"/>
            <w:vMerge/>
            <w:tcBorders>
              <w:top w:val="nil"/>
              <w:left w:val="double" w:sz="6" w:space="0" w:color="auto"/>
              <w:bottom w:val="single" w:sz="8" w:space="0" w:color="000000"/>
              <w:right w:val="single" w:sz="8" w:space="0" w:color="auto"/>
            </w:tcBorders>
            <w:vAlign w:val="center"/>
            <w:hideMark/>
          </w:tcPr>
          <w:p w:rsidR="00D12B83" w:rsidRPr="00C27F4D" w:rsidRDefault="00D12B83" w:rsidP="003A7BA0">
            <w:pPr>
              <w:rPr>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skutočnosť</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12 352,91</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8 059,45</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8 432,87</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17 839,75</w:t>
            </w:r>
          </w:p>
        </w:tc>
        <w:tc>
          <w:tcPr>
            <w:tcW w:w="1169" w:type="dxa"/>
            <w:tcBorders>
              <w:top w:val="nil"/>
              <w:left w:val="nil"/>
              <w:bottom w:val="single" w:sz="8"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14 100,56</w:t>
            </w:r>
          </w:p>
        </w:tc>
      </w:tr>
      <w:tr w:rsidR="00D12B83" w:rsidRPr="00C27F4D" w:rsidTr="003A7BA0">
        <w:trPr>
          <w:trHeight w:val="255"/>
        </w:trPr>
        <w:tc>
          <w:tcPr>
            <w:tcW w:w="2659" w:type="dxa"/>
            <w:vMerge w:val="restart"/>
            <w:tcBorders>
              <w:top w:val="nil"/>
              <w:left w:val="double" w:sz="6" w:space="0" w:color="auto"/>
              <w:bottom w:val="single" w:sz="8" w:space="0" w:color="000000"/>
              <w:right w:val="single" w:sz="8" w:space="0" w:color="auto"/>
            </w:tcBorders>
            <w:shd w:val="clear" w:color="auto" w:fill="auto"/>
            <w:vAlign w:val="bottom"/>
            <w:hideMark/>
          </w:tcPr>
          <w:p w:rsidR="00D12B83" w:rsidRPr="00C27F4D" w:rsidRDefault="00D12B83" w:rsidP="003A7BA0">
            <w:pPr>
              <w:rPr>
                <w:sz w:val="20"/>
                <w:szCs w:val="20"/>
              </w:rPr>
            </w:pPr>
            <w:r w:rsidRPr="00C27F4D">
              <w:rPr>
                <w:sz w:val="20"/>
                <w:szCs w:val="20"/>
              </w:rPr>
              <w:t xml:space="preserve">Za ubytovanie </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12 646,50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12 794,50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12 599,00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12 856,00</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13 045,50</w:t>
            </w:r>
          </w:p>
        </w:tc>
      </w:tr>
      <w:tr w:rsidR="00D12B83" w:rsidRPr="00C27F4D" w:rsidTr="003A7BA0">
        <w:trPr>
          <w:trHeight w:val="270"/>
        </w:trPr>
        <w:tc>
          <w:tcPr>
            <w:tcW w:w="2659" w:type="dxa"/>
            <w:vMerge/>
            <w:tcBorders>
              <w:top w:val="nil"/>
              <w:left w:val="double" w:sz="6" w:space="0" w:color="auto"/>
              <w:bottom w:val="single" w:sz="8" w:space="0" w:color="000000"/>
              <w:right w:val="single" w:sz="8" w:space="0" w:color="auto"/>
            </w:tcBorders>
            <w:vAlign w:val="center"/>
            <w:hideMark/>
          </w:tcPr>
          <w:p w:rsidR="00D12B83" w:rsidRPr="00C27F4D" w:rsidRDefault="00D12B83" w:rsidP="003A7BA0">
            <w:pPr>
              <w:rPr>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skutočnosť</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12 793,00</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12 078,00</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13 052,00</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12 555,50</w:t>
            </w:r>
          </w:p>
        </w:tc>
        <w:tc>
          <w:tcPr>
            <w:tcW w:w="1169" w:type="dxa"/>
            <w:tcBorders>
              <w:top w:val="nil"/>
              <w:left w:val="nil"/>
              <w:bottom w:val="single" w:sz="8"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12 857,50</w:t>
            </w:r>
          </w:p>
        </w:tc>
      </w:tr>
      <w:tr w:rsidR="00D12B83" w:rsidRPr="00C27F4D" w:rsidTr="003A7BA0">
        <w:trPr>
          <w:trHeight w:val="255"/>
        </w:trPr>
        <w:tc>
          <w:tcPr>
            <w:tcW w:w="2659" w:type="dxa"/>
            <w:vMerge w:val="restart"/>
            <w:tcBorders>
              <w:top w:val="nil"/>
              <w:left w:val="double" w:sz="6" w:space="0" w:color="auto"/>
              <w:bottom w:val="single" w:sz="8" w:space="0" w:color="000000"/>
              <w:right w:val="single" w:sz="8" w:space="0" w:color="auto"/>
            </w:tcBorders>
            <w:shd w:val="clear" w:color="auto" w:fill="auto"/>
            <w:vAlign w:val="bottom"/>
            <w:hideMark/>
          </w:tcPr>
          <w:p w:rsidR="00D12B83" w:rsidRPr="00C27F4D" w:rsidRDefault="00D12B83" w:rsidP="003A7BA0">
            <w:pPr>
              <w:rPr>
                <w:sz w:val="20"/>
                <w:szCs w:val="20"/>
              </w:rPr>
            </w:pPr>
            <w:r w:rsidRPr="00C27F4D">
              <w:rPr>
                <w:sz w:val="20"/>
                <w:szCs w:val="20"/>
              </w:rPr>
              <w:t>Za nevýherné hracie prístroje</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831,99</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400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300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632</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398,66</w:t>
            </w:r>
          </w:p>
        </w:tc>
      </w:tr>
      <w:tr w:rsidR="00D12B83" w:rsidRPr="00C27F4D" w:rsidTr="003A7BA0">
        <w:trPr>
          <w:trHeight w:val="270"/>
        </w:trPr>
        <w:tc>
          <w:tcPr>
            <w:tcW w:w="2659" w:type="dxa"/>
            <w:vMerge/>
            <w:tcBorders>
              <w:top w:val="nil"/>
              <w:left w:val="double" w:sz="6" w:space="0" w:color="auto"/>
              <w:bottom w:val="single" w:sz="8" w:space="0" w:color="000000"/>
              <w:right w:val="single" w:sz="8" w:space="0" w:color="auto"/>
            </w:tcBorders>
            <w:vAlign w:val="center"/>
            <w:hideMark/>
          </w:tcPr>
          <w:p w:rsidR="00D12B83" w:rsidRPr="00C27F4D" w:rsidRDefault="00D12B83" w:rsidP="003A7BA0">
            <w:pPr>
              <w:rPr>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skutočnosť</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748,99</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300</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300</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632</w:t>
            </w:r>
          </w:p>
        </w:tc>
        <w:tc>
          <w:tcPr>
            <w:tcW w:w="1169" w:type="dxa"/>
            <w:tcBorders>
              <w:top w:val="nil"/>
              <w:left w:val="nil"/>
              <w:bottom w:val="single" w:sz="8"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398,66</w:t>
            </w:r>
          </w:p>
        </w:tc>
      </w:tr>
      <w:tr w:rsidR="00D12B83" w:rsidRPr="00C27F4D" w:rsidTr="003A7BA0">
        <w:trPr>
          <w:trHeight w:val="255"/>
        </w:trPr>
        <w:tc>
          <w:tcPr>
            <w:tcW w:w="2659" w:type="dxa"/>
            <w:vMerge w:val="restart"/>
            <w:tcBorders>
              <w:top w:val="nil"/>
              <w:left w:val="double" w:sz="6" w:space="0" w:color="auto"/>
              <w:bottom w:val="single" w:sz="8" w:space="0" w:color="000000"/>
              <w:right w:val="single" w:sz="8" w:space="0" w:color="auto"/>
            </w:tcBorders>
            <w:shd w:val="clear" w:color="auto" w:fill="auto"/>
            <w:vAlign w:val="bottom"/>
            <w:hideMark/>
          </w:tcPr>
          <w:p w:rsidR="00D12B83" w:rsidRPr="00C27F4D" w:rsidRDefault="00D12B83" w:rsidP="003A7BA0">
            <w:pPr>
              <w:rPr>
                <w:sz w:val="20"/>
                <w:szCs w:val="20"/>
              </w:rPr>
            </w:pPr>
            <w:r w:rsidRPr="00C27F4D">
              <w:rPr>
                <w:sz w:val="20"/>
                <w:szCs w:val="20"/>
              </w:rPr>
              <w:t xml:space="preserve">Za predajné automaty </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725</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650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679,15</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691,66</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875</w:t>
            </w:r>
          </w:p>
        </w:tc>
      </w:tr>
      <w:tr w:rsidR="00D12B83" w:rsidRPr="00C27F4D" w:rsidTr="003A7BA0">
        <w:trPr>
          <w:trHeight w:val="270"/>
        </w:trPr>
        <w:tc>
          <w:tcPr>
            <w:tcW w:w="2659" w:type="dxa"/>
            <w:vMerge/>
            <w:tcBorders>
              <w:top w:val="nil"/>
              <w:left w:val="double" w:sz="6" w:space="0" w:color="auto"/>
              <w:bottom w:val="single" w:sz="8" w:space="0" w:color="000000"/>
              <w:right w:val="single" w:sz="8" w:space="0" w:color="auto"/>
            </w:tcBorders>
            <w:vAlign w:val="center"/>
            <w:hideMark/>
          </w:tcPr>
          <w:p w:rsidR="00D12B83" w:rsidRPr="00C27F4D" w:rsidRDefault="00D12B83" w:rsidP="003A7BA0">
            <w:pPr>
              <w:rPr>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skutočnosť</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725</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650</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679,15</w:t>
            </w:r>
          </w:p>
        </w:tc>
        <w:tc>
          <w:tcPr>
            <w:tcW w:w="1158" w:type="dxa"/>
            <w:tcBorders>
              <w:top w:val="nil"/>
              <w:left w:val="nil"/>
              <w:bottom w:val="single" w:sz="8"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691,66</w:t>
            </w:r>
          </w:p>
        </w:tc>
        <w:tc>
          <w:tcPr>
            <w:tcW w:w="1169" w:type="dxa"/>
            <w:tcBorders>
              <w:top w:val="nil"/>
              <w:left w:val="nil"/>
              <w:bottom w:val="single" w:sz="8"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875</w:t>
            </w:r>
          </w:p>
        </w:tc>
      </w:tr>
      <w:tr w:rsidR="00D12B83" w:rsidRPr="00C27F4D" w:rsidTr="003A7BA0">
        <w:trPr>
          <w:trHeight w:val="255"/>
        </w:trPr>
        <w:tc>
          <w:tcPr>
            <w:tcW w:w="2659" w:type="dxa"/>
            <w:vMerge w:val="restart"/>
            <w:tcBorders>
              <w:top w:val="nil"/>
              <w:left w:val="double" w:sz="6" w:space="0" w:color="auto"/>
              <w:bottom w:val="double" w:sz="6" w:space="0" w:color="000000"/>
              <w:right w:val="single" w:sz="8" w:space="0" w:color="auto"/>
            </w:tcBorders>
            <w:shd w:val="clear" w:color="auto" w:fill="auto"/>
            <w:vAlign w:val="bottom"/>
            <w:hideMark/>
          </w:tcPr>
          <w:p w:rsidR="00D12B83" w:rsidRPr="00C27F4D" w:rsidRDefault="00D12B83" w:rsidP="003A7BA0">
            <w:pPr>
              <w:rPr>
                <w:sz w:val="20"/>
                <w:szCs w:val="20"/>
              </w:rPr>
            </w:pPr>
            <w:r w:rsidRPr="00C27F4D">
              <w:rPr>
                <w:sz w:val="20"/>
                <w:szCs w:val="20"/>
              </w:rPr>
              <w:t xml:space="preserve">Za komunálne odpady a drobné stavebné odpady </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362 400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353 950</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352 178</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392 334</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387 151</w:t>
            </w:r>
          </w:p>
        </w:tc>
      </w:tr>
      <w:tr w:rsidR="00D12B83" w:rsidRPr="00C27F4D" w:rsidTr="003A7BA0">
        <w:trPr>
          <w:trHeight w:val="270"/>
        </w:trPr>
        <w:tc>
          <w:tcPr>
            <w:tcW w:w="2659" w:type="dxa"/>
            <w:vMerge/>
            <w:tcBorders>
              <w:top w:val="nil"/>
              <w:left w:val="double" w:sz="6" w:space="0" w:color="auto"/>
              <w:bottom w:val="double" w:sz="6" w:space="0" w:color="000000"/>
              <w:right w:val="single" w:sz="8" w:space="0" w:color="auto"/>
            </w:tcBorders>
            <w:vAlign w:val="center"/>
            <w:hideMark/>
          </w:tcPr>
          <w:p w:rsidR="00D12B83" w:rsidRPr="00C27F4D" w:rsidRDefault="00D12B83" w:rsidP="003A7BA0">
            <w:pPr>
              <w:rPr>
                <w:sz w:val="20"/>
                <w:szCs w:val="20"/>
              </w:rPr>
            </w:pPr>
          </w:p>
        </w:tc>
        <w:tc>
          <w:tcPr>
            <w:tcW w:w="1220"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rPr>
                <w:sz w:val="20"/>
                <w:szCs w:val="20"/>
              </w:rPr>
            </w:pPr>
            <w:r w:rsidRPr="00C27F4D">
              <w:rPr>
                <w:sz w:val="20"/>
                <w:szCs w:val="20"/>
              </w:rPr>
              <w:t>skutočnosť</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370847</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300 948</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341516,78</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382007,99</w:t>
            </w:r>
          </w:p>
        </w:tc>
        <w:tc>
          <w:tcPr>
            <w:tcW w:w="1169" w:type="dxa"/>
            <w:tcBorders>
              <w:top w:val="nil"/>
              <w:left w:val="nil"/>
              <w:bottom w:val="double" w:sz="6" w:space="0" w:color="auto"/>
              <w:right w:val="double" w:sz="6" w:space="0" w:color="auto"/>
            </w:tcBorders>
            <w:shd w:val="clear" w:color="auto" w:fill="auto"/>
            <w:noWrap/>
            <w:vAlign w:val="bottom"/>
            <w:hideMark/>
          </w:tcPr>
          <w:p w:rsidR="00D12B83" w:rsidRPr="00C27F4D" w:rsidRDefault="00D12B83" w:rsidP="003A7BA0">
            <w:pPr>
              <w:jc w:val="right"/>
              <w:rPr>
                <w:sz w:val="20"/>
                <w:szCs w:val="20"/>
              </w:rPr>
            </w:pPr>
            <w:r w:rsidRPr="00C27F4D">
              <w:rPr>
                <w:sz w:val="20"/>
                <w:szCs w:val="20"/>
              </w:rPr>
              <w:t>389 977,38</w:t>
            </w:r>
          </w:p>
        </w:tc>
      </w:tr>
      <w:tr w:rsidR="00D12B83" w:rsidRPr="00C27F4D" w:rsidTr="003A7BA0">
        <w:trPr>
          <w:trHeight w:val="270"/>
        </w:trPr>
        <w:tc>
          <w:tcPr>
            <w:tcW w:w="2659" w:type="dxa"/>
            <w:vMerge w:val="restart"/>
            <w:tcBorders>
              <w:top w:val="nil"/>
              <w:left w:val="double" w:sz="6" w:space="0" w:color="auto"/>
              <w:bottom w:val="double" w:sz="6" w:space="0" w:color="000000"/>
              <w:right w:val="single" w:sz="8" w:space="0" w:color="auto"/>
            </w:tcBorders>
            <w:shd w:val="clear" w:color="auto" w:fill="auto"/>
            <w:vAlign w:val="bottom"/>
            <w:hideMark/>
          </w:tcPr>
          <w:p w:rsidR="00D12B83" w:rsidRPr="00C27F4D" w:rsidRDefault="00D12B83" w:rsidP="003A7BA0">
            <w:pPr>
              <w:rPr>
                <w:b/>
                <w:bCs/>
                <w:sz w:val="20"/>
                <w:szCs w:val="20"/>
              </w:rPr>
            </w:pPr>
            <w:r w:rsidRPr="00C27F4D">
              <w:rPr>
                <w:b/>
                <w:bCs/>
                <w:sz w:val="20"/>
                <w:szCs w:val="20"/>
              </w:rPr>
              <w:t>SPOLU</w:t>
            </w:r>
          </w:p>
        </w:tc>
        <w:tc>
          <w:tcPr>
            <w:tcW w:w="1220"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rPr>
                <w:b/>
                <w:bCs/>
                <w:sz w:val="20"/>
                <w:szCs w:val="20"/>
              </w:rPr>
            </w:pPr>
            <w:r w:rsidRPr="00C27F4D">
              <w:rPr>
                <w:b/>
                <w:bCs/>
                <w:sz w:val="20"/>
                <w:szCs w:val="20"/>
              </w:rPr>
              <w:t>predpis</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397 212,64</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386 311,53</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384 694,32</w:t>
            </w:r>
          </w:p>
        </w:tc>
        <w:tc>
          <w:tcPr>
            <w:tcW w:w="1158" w:type="dxa"/>
            <w:tcBorders>
              <w:top w:val="nil"/>
              <w:left w:val="nil"/>
              <w:bottom w:val="dotted" w:sz="4"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440 615,04</w:t>
            </w:r>
          </w:p>
        </w:tc>
        <w:tc>
          <w:tcPr>
            <w:tcW w:w="1169" w:type="dxa"/>
            <w:tcBorders>
              <w:top w:val="nil"/>
              <w:left w:val="nil"/>
              <w:bottom w:val="dotted" w:sz="4" w:space="0" w:color="auto"/>
              <w:right w:val="double" w:sz="6"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428 778,16</w:t>
            </w:r>
          </w:p>
        </w:tc>
      </w:tr>
      <w:tr w:rsidR="00D12B83" w:rsidRPr="00C27F4D" w:rsidTr="003A7BA0">
        <w:trPr>
          <w:trHeight w:val="270"/>
        </w:trPr>
        <w:tc>
          <w:tcPr>
            <w:tcW w:w="2659" w:type="dxa"/>
            <w:vMerge/>
            <w:tcBorders>
              <w:top w:val="nil"/>
              <w:left w:val="double" w:sz="6" w:space="0" w:color="auto"/>
              <w:bottom w:val="double" w:sz="6" w:space="0" w:color="000000"/>
              <w:right w:val="single" w:sz="8" w:space="0" w:color="auto"/>
            </w:tcBorders>
            <w:vAlign w:val="center"/>
            <w:hideMark/>
          </w:tcPr>
          <w:p w:rsidR="00D12B83" w:rsidRPr="00C27F4D" w:rsidRDefault="00D12B83" w:rsidP="003A7BA0">
            <w:pPr>
              <w:rPr>
                <w:b/>
                <w:bCs/>
                <w:sz w:val="20"/>
                <w:szCs w:val="20"/>
              </w:rPr>
            </w:pPr>
          </w:p>
        </w:tc>
        <w:tc>
          <w:tcPr>
            <w:tcW w:w="1220"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rPr>
                <w:b/>
                <w:bCs/>
                <w:sz w:val="20"/>
                <w:szCs w:val="20"/>
              </w:rPr>
            </w:pPr>
            <w:r w:rsidRPr="00C27F4D">
              <w:rPr>
                <w:b/>
                <w:bCs/>
                <w:sz w:val="20"/>
                <w:szCs w:val="20"/>
              </w:rPr>
              <w:t>skutočnosť</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406 743,73</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330 812,84</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373 208,86</w:t>
            </w:r>
          </w:p>
        </w:tc>
        <w:tc>
          <w:tcPr>
            <w:tcW w:w="1158" w:type="dxa"/>
            <w:tcBorders>
              <w:top w:val="nil"/>
              <w:left w:val="nil"/>
              <w:bottom w:val="double" w:sz="6" w:space="0" w:color="auto"/>
              <w:right w:val="single" w:sz="8"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425 893,32</w:t>
            </w:r>
          </w:p>
        </w:tc>
        <w:tc>
          <w:tcPr>
            <w:tcW w:w="1169" w:type="dxa"/>
            <w:tcBorders>
              <w:top w:val="nil"/>
              <w:left w:val="nil"/>
              <w:bottom w:val="double" w:sz="6" w:space="0" w:color="auto"/>
              <w:right w:val="double" w:sz="6" w:space="0" w:color="auto"/>
            </w:tcBorders>
            <w:shd w:val="clear" w:color="auto" w:fill="auto"/>
            <w:noWrap/>
            <w:vAlign w:val="bottom"/>
            <w:hideMark/>
          </w:tcPr>
          <w:p w:rsidR="00D12B83" w:rsidRPr="00C27F4D" w:rsidRDefault="00D12B83" w:rsidP="003A7BA0">
            <w:pPr>
              <w:jc w:val="right"/>
              <w:rPr>
                <w:b/>
                <w:bCs/>
                <w:sz w:val="20"/>
                <w:szCs w:val="20"/>
              </w:rPr>
            </w:pPr>
            <w:r w:rsidRPr="00C27F4D">
              <w:rPr>
                <w:b/>
                <w:bCs/>
                <w:sz w:val="20"/>
                <w:szCs w:val="20"/>
              </w:rPr>
              <w:t>429 657,50</w:t>
            </w:r>
          </w:p>
        </w:tc>
      </w:tr>
    </w:tbl>
    <w:p w:rsidR="00D12B83" w:rsidRDefault="00D12B83" w:rsidP="00D12B83"/>
    <w:p w:rsidR="00D12B83" w:rsidRDefault="00D12B83" w:rsidP="00D12B83">
      <w:pPr>
        <w:rPr>
          <w:b/>
        </w:rPr>
      </w:pPr>
      <w:bookmarkStart w:id="24" w:name="_Toc290012298"/>
      <w:bookmarkEnd w:id="20"/>
      <w:bookmarkEnd w:id="21"/>
      <w:bookmarkEnd w:id="22"/>
      <w:bookmarkEnd w:id="23"/>
    </w:p>
    <w:p w:rsidR="00D12B83" w:rsidRPr="001305B7" w:rsidRDefault="00D12B83" w:rsidP="00D12B83">
      <w:pPr>
        <w:rPr>
          <w:b/>
        </w:rPr>
      </w:pPr>
      <w:r w:rsidRPr="001305B7">
        <w:rPr>
          <w:b/>
        </w:rPr>
        <w:lastRenderedPageBreak/>
        <w:t>Domáce dane na tovary a služby</w:t>
      </w:r>
    </w:p>
    <w:p w:rsidR="00D12B83" w:rsidRDefault="00D12B83" w:rsidP="00D12B83">
      <w:pPr>
        <w:rPr>
          <w:b/>
        </w:rPr>
      </w:pPr>
    </w:p>
    <w:p w:rsidR="00D12B83" w:rsidRPr="00497E39" w:rsidRDefault="00D12B83" w:rsidP="00D12B83">
      <w:pPr>
        <w:spacing w:line="360" w:lineRule="auto"/>
        <w:ind w:firstLine="709"/>
      </w:pPr>
      <w:r w:rsidRPr="00497E39">
        <w:rPr>
          <w:b/>
        </w:rPr>
        <w:t>Daň za psa</w:t>
      </w:r>
      <w:r w:rsidRPr="00497E39">
        <w:t xml:space="preserve"> - stav pohľadávok k 31.12.2017 je vo výške 1129,23 eur.</w:t>
      </w:r>
    </w:p>
    <w:p w:rsidR="00D12B83" w:rsidRPr="00497E39" w:rsidRDefault="00D12B83" w:rsidP="00D12B83">
      <w:pPr>
        <w:spacing w:line="360" w:lineRule="auto"/>
        <w:ind w:firstLine="709"/>
        <w:jc w:val="both"/>
      </w:pPr>
      <w:r w:rsidRPr="00497E39">
        <w:rPr>
          <w:b/>
        </w:rPr>
        <w:t>Daň za užívanie verejného priestranstva</w:t>
      </w:r>
      <w:r w:rsidRPr="00497E39">
        <w:t xml:space="preserve"> - stav pohľadávok k 31.12.2017 je vo výške 7481,10 eur. </w:t>
      </w:r>
    </w:p>
    <w:p w:rsidR="00D12B83" w:rsidRPr="00497E39" w:rsidRDefault="00D12B83" w:rsidP="00D12B83">
      <w:pPr>
        <w:spacing w:line="360" w:lineRule="auto"/>
        <w:ind w:firstLine="709"/>
      </w:pPr>
      <w:r w:rsidRPr="00497E39">
        <w:rPr>
          <w:b/>
        </w:rPr>
        <w:t>Daň za ubytovanie</w:t>
      </w:r>
      <w:r w:rsidRPr="00497E39">
        <w:t xml:space="preserve"> -  stav pohľadávok k 31.12.2017 je vo výške 986 eur. Sú to pohľadávky za december 2017, ktoré boli uhradené v mesiaci január 2018.</w:t>
      </w:r>
    </w:p>
    <w:p w:rsidR="00D12B83" w:rsidRPr="00497E39" w:rsidRDefault="00D12B83" w:rsidP="00D12B83">
      <w:pPr>
        <w:spacing w:line="360" w:lineRule="auto"/>
        <w:ind w:firstLine="709"/>
      </w:pPr>
      <w:r w:rsidRPr="00497E39">
        <w:rPr>
          <w:b/>
        </w:rPr>
        <w:t>Daň za nevýherné hracie prístroje</w:t>
      </w:r>
      <w:r w:rsidRPr="00497E39">
        <w:t xml:space="preserve"> - stav pohľadávok k 31.12.2017 je vo výške 399,16 eur. Vymáhanie pohľadávky prebieha exekučným konaním.</w:t>
      </w:r>
    </w:p>
    <w:p w:rsidR="00D12B83" w:rsidRDefault="00D12B83" w:rsidP="00D12B83">
      <w:pPr>
        <w:pStyle w:val="Popis"/>
        <w:rPr>
          <w:color w:val="FF0000"/>
        </w:rPr>
      </w:pPr>
    </w:p>
    <w:p w:rsidR="00D12B83" w:rsidRPr="001305B7" w:rsidRDefault="00D12B83" w:rsidP="00D12B83">
      <w:pPr>
        <w:pStyle w:val="Popis"/>
      </w:pPr>
      <w:r w:rsidRPr="001305B7">
        <w:t xml:space="preserve">Graf </w:t>
      </w:r>
      <w:fldSimple w:instr=" SEQ Graf \* ARABIC ">
        <w:r w:rsidR="00A074F8">
          <w:rPr>
            <w:noProof/>
          </w:rPr>
          <w:t>6</w:t>
        </w:r>
      </w:fldSimple>
      <w:r w:rsidRPr="001305B7">
        <w:t>Domáce dane na tovary a služby</w:t>
      </w:r>
    </w:p>
    <w:p w:rsidR="00D12B83" w:rsidRPr="00950A89" w:rsidRDefault="00D12B83" w:rsidP="00D12B83">
      <w:pPr>
        <w:spacing w:line="360" w:lineRule="auto"/>
        <w:rPr>
          <w:color w:val="FF0000"/>
        </w:rPr>
      </w:pPr>
      <w:r w:rsidRPr="00950A89">
        <w:rPr>
          <w:noProof/>
          <w:color w:val="FF0000"/>
        </w:rPr>
        <w:drawing>
          <wp:inline distT="0" distB="0" distL="0" distR="0">
            <wp:extent cx="5591175" cy="2609850"/>
            <wp:effectExtent l="0" t="0" r="0" b="0"/>
            <wp:docPr id="6" name="Objek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2B83" w:rsidRPr="0084620F" w:rsidRDefault="00D12B83" w:rsidP="00D12B83">
      <w:pPr>
        <w:keepNext/>
        <w:spacing w:before="120" w:after="120"/>
        <w:outlineLvl w:val="2"/>
        <w:rPr>
          <w:rFonts w:cs="Arial"/>
          <w:b/>
          <w:bCs/>
          <w:szCs w:val="26"/>
        </w:rPr>
      </w:pPr>
      <w:bookmarkStart w:id="25" w:name="_Toc450286921"/>
      <w:bookmarkEnd w:id="24"/>
      <w:r w:rsidRPr="0084620F">
        <w:rPr>
          <w:rFonts w:cs="Arial"/>
          <w:b/>
          <w:bCs/>
          <w:szCs w:val="26"/>
        </w:rPr>
        <w:t>3.1.2 Nedaňové príjmy</w:t>
      </w:r>
      <w:bookmarkEnd w:id="25"/>
    </w:p>
    <w:p w:rsidR="00D12B83" w:rsidRPr="0084620F" w:rsidRDefault="00D12B83" w:rsidP="00D12B83">
      <w:pPr>
        <w:spacing w:line="360" w:lineRule="auto"/>
        <w:jc w:val="both"/>
      </w:pPr>
      <w:r w:rsidRPr="0084620F">
        <w:tab/>
        <w:t>Kategória obsahuje také príjmy, ktoré vznikajú z vlastníctva majetku a z podnikania. Môžu mať podobu napr. dividend, odvodov zostávajúceho zisku, úhrad za vydobyté nerasty, nájomného z prenajatých pozemkov. Táto kategória nezahŕňa príjmy pochádzajúce z predaja majetku alebo zo splácania hodnoty majetku alebo pôžičky.</w:t>
      </w:r>
    </w:p>
    <w:p w:rsidR="00D12B83" w:rsidRPr="0084620F" w:rsidRDefault="00D12B83" w:rsidP="00D12B83">
      <w:pPr>
        <w:spacing w:line="360" w:lineRule="auto"/>
      </w:pPr>
      <w:r w:rsidRPr="0084620F">
        <w:t>Pri vyjadrení príjmov z majetku obcí sa rozpočtujú tieto príjmy v dvoch skupinách :</w:t>
      </w:r>
    </w:p>
    <w:p w:rsidR="00D12B83" w:rsidRPr="0084620F" w:rsidRDefault="00D12B83" w:rsidP="00D12B83">
      <w:pPr>
        <w:numPr>
          <w:ilvl w:val="0"/>
          <w:numId w:val="9"/>
        </w:numPr>
        <w:spacing w:line="360" w:lineRule="auto"/>
      </w:pPr>
      <w:r w:rsidRPr="0084620F">
        <w:t>príjmy z podnikania s obecným majetkom, ktoré sú tvorené :</w:t>
      </w:r>
    </w:p>
    <w:p w:rsidR="00D12B83" w:rsidRPr="0084620F" w:rsidRDefault="00D12B83" w:rsidP="00D12B83">
      <w:pPr>
        <w:numPr>
          <w:ilvl w:val="0"/>
          <w:numId w:val="7"/>
        </w:numPr>
        <w:spacing w:line="360" w:lineRule="auto"/>
      </w:pPr>
      <w:r w:rsidRPr="0084620F">
        <w:t>príjmami z obchodných spoločností s majetkovou účasťou obce,</w:t>
      </w:r>
    </w:p>
    <w:p w:rsidR="00D12B83" w:rsidRPr="0084620F" w:rsidRDefault="00D12B83" w:rsidP="00D12B83">
      <w:pPr>
        <w:numPr>
          <w:ilvl w:val="0"/>
          <w:numId w:val="7"/>
        </w:numPr>
        <w:spacing w:line="360" w:lineRule="auto"/>
      </w:pPr>
      <w:r w:rsidRPr="0084620F">
        <w:t>príjmami z príspevkových organizácií, ak vykonávajú podnikateľskú činnosť,</w:t>
      </w:r>
    </w:p>
    <w:p w:rsidR="00D12B83" w:rsidRPr="0084620F" w:rsidRDefault="00D12B83" w:rsidP="00D12B83">
      <w:pPr>
        <w:numPr>
          <w:ilvl w:val="0"/>
          <w:numId w:val="7"/>
        </w:numPr>
        <w:spacing w:line="360" w:lineRule="auto"/>
      </w:pPr>
      <w:r w:rsidRPr="0084620F">
        <w:t>dividendami</w:t>
      </w:r>
    </w:p>
    <w:p w:rsidR="00D12B83" w:rsidRPr="0084620F" w:rsidRDefault="00D12B83" w:rsidP="00D12B83">
      <w:pPr>
        <w:numPr>
          <w:ilvl w:val="0"/>
          <w:numId w:val="9"/>
        </w:numPr>
        <w:spacing w:line="360" w:lineRule="auto"/>
      </w:pPr>
      <w:r w:rsidRPr="0084620F">
        <w:t>príjmy z vlastníctva sú tvorené :</w:t>
      </w:r>
    </w:p>
    <w:p w:rsidR="00D12B83" w:rsidRPr="0084620F" w:rsidRDefault="00D12B83" w:rsidP="00D12B83">
      <w:pPr>
        <w:numPr>
          <w:ilvl w:val="0"/>
          <w:numId w:val="8"/>
        </w:numPr>
        <w:spacing w:line="360" w:lineRule="auto"/>
      </w:pPr>
      <w:r w:rsidRPr="0084620F">
        <w:t>príjmami z úhrad za vydobyté nerasty,</w:t>
      </w:r>
    </w:p>
    <w:p w:rsidR="00D12B83" w:rsidRPr="0084620F" w:rsidRDefault="00D12B83" w:rsidP="00D12B83">
      <w:pPr>
        <w:numPr>
          <w:ilvl w:val="0"/>
          <w:numId w:val="8"/>
        </w:numPr>
        <w:spacing w:line="360" w:lineRule="auto"/>
      </w:pPr>
      <w:r w:rsidRPr="0084620F">
        <w:t>príjmami z prenajatých pozemkov,</w:t>
      </w:r>
    </w:p>
    <w:p w:rsidR="00D12B83" w:rsidRPr="0084620F" w:rsidRDefault="00D12B83" w:rsidP="00D12B83">
      <w:pPr>
        <w:numPr>
          <w:ilvl w:val="0"/>
          <w:numId w:val="8"/>
        </w:numPr>
        <w:spacing w:line="360" w:lineRule="auto"/>
      </w:pPr>
      <w:r w:rsidRPr="0084620F">
        <w:t>príjmami z prenajatých budov, priestorov a objektov,</w:t>
      </w:r>
    </w:p>
    <w:p w:rsidR="00D12B83" w:rsidRPr="0084620F" w:rsidRDefault="00D12B83" w:rsidP="00D12B83">
      <w:pPr>
        <w:numPr>
          <w:ilvl w:val="0"/>
          <w:numId w:val="8"/>
        </w:numPr>
        <w:spacing w:line="360" w:lineRule="auto"/>
      </w:pPr>
      <w:r w:rsidRPr="0084620F">
        <w:t>príjmami z prenajatých strojov, prístrojov a zariadení,</w:t>
      </w:r>
    </w:p>
    <w:p w:rsidR="00D12B83" w:rsidRPr="0084620F" w:rsidRDefault="00D12B83" w:rsidP="00D12B83">
      <w:pPr>
        <w:spacing w:line="360" w:lineRule="auto"/>
      </w:pPr>
      <w:r w:rsidRPr="0084620F">
        <w:lastRenderedPageBreak/>
        <w:t>príjmami z úhrad za využívanie liečivých minerálnych.</w:t>
      </w:r>
    </w:p>
    <w:p w:rsidR="00D12B83" w:rsidRPr="0084620F" w:rsidRDefault="00D12B83" w:rsidP="00D12B83">
      <w:pPr>
        <w:spacing w:line="360" w:lineRule="auto"/>
        <w:rPr>
          <w:b/>
        </w:rPr>
      </w:pPr>
      <w:r w:rsidRPr="0084620F">
        <w:rPr>
          <w:b/>
        </w:rPr>
        <w:t>Príjmy z podnikania a vlastníctva majetku</w:t>
      </w:r>
    </w:p>
    <w:p w:rsidR="00D12B83" w:rsidRPr="0084620F" w:rsidRDefault="00D12B83" w:rsidP="00D12B83">
      <w:pPr>
        <w:numPr>
          <w:ilvl w:val="0"/>
          <w:numId w:val="6"/>
        </w:numPr>
        <w:spacing w:after="200" w:line="360" w:lineRule="auto"/>
        <w:contextualSpacing/>
        <w:rPr>
          <w:rFonts w:eastAsia="Calibri"/>
          <w:b/>
          <w:lang w:eastAsia="en-US"/>
        </w:rPr>
      </w:pPr>
      <w:r w:rsidRPr="0084620F">
        <w:rPr>
          <w:rFonts w:eastAsia="Calibri"/>
          <w:b/>
          <w:lang w:eastAsia="en-US"/>
        </w:rPr>
        <w:t xml:space="preserve">príjmy z odvodu zisku spoločnosti Lesy mesta Levoča, spol. s r.o. – </w:t>
      </w:r>
      <w:r w:rsidRPr="0084620F">
        <w:rPr>
          <w:rFonts w:eastAsia="Calibri"/>
          <w:lang w:eastAsia="en-US"/>
        </w:rPr>
        <w:t xml:space="preserve">odvod podielu na zisku  na prevedený na bežný účet mesta tvoril </w:t>
      </w:r>
      <w:r>
        <w:rPr>
          <w:rFonts w:eastAsia="Calibri"/>
          <w:lang w:eastAsia="en-US"/>
        </w:rPr>
        <w:t>11</w:t>
      </w:r>
      <w:r w:rsidRPr="0084620F">
        <w:rPr>
          <w:rFonts w:eastAsia="Calibri"/>
          <w:lang w:eastAsia="en-US"/>
        </w:rPr>
        <w:t xml:space="preserve"> 000 eur. </w:t>
      </w:r>
    </w:p>
    <w:p w:rsidR="00D12B83" w:rsidRPr="0084620F" w:rsidRDefault="00D12B83" w:rsidP="00D12B83">
      <w:pPr>
        <w:numPr>
          <w:ilvl w:val="0"/>
          <w:numId w:val="6"/>
        </w:numPr>
        <w:spacing w:after="200" w:line="360" w:lineRule="auto"/>
        <w:contextualSpacing/>
        <w:rPr>
          <w:rFonts w:eastAsia="Calibri"/>
          <w:b/>
          <w:lang w:eastAsia="en-US"/>
        </w:rPr>
      </w:pPr>
      <w:r w:rsidRPr="0084620F">
        <w:rPr>
          <w:rFonts w:eastAsia="Calibri"/>
          <w:b/>
          <w:lang w:eastAsia="en-US"/>
        </w:rPr>
        <w:t xml:space="preserve">príjmy z vlastníctva majetku spolu </w:t>
      </w:r>
      <w:r>
        <w:rPr>
          <w:rFonts w:eastAsia="Calibri"/>
          <w:b/>
          <w:lang w:eastAsia="en-US"/>
        </w:rPr>
        <w:t>442 511</w:t>
      </w:r>
      <w:r w:rsidRPr="0084620F">
        <w:rPr>
          <w:rFonts w:eastAsia="Calibri"/>
          <w:b/>
          <w:lang w:eastAsia="en-US"/>
        </w:rPr>
        <w:t xml:space="preserve"> eur, </w:t>
      </w:r>
      <w:r w:rsidRPr="0084620F">
        <w:rPr>
          <w:rFonts w:eastAsia="Calibri"/>
          <w:lang w:eastAsia="en-US"/>
        </w:rPr>
        <w:t>v tom</w:t>
      </w:r>
    </w:p>
    <w:p w:rsidR="00D12B83" w:rsidRPr="0084620F" w:rsidRDefault="00D12B83" w:rsidP="00D12B83">
      <w:pPr>
        <w:numPr>
          <w:ilvl w:val="0"/>
          <w:numId w:val="6"/>
        </w:numPr>
        <w:spacing w:after="200" w:line="276" w:lineRule="auto"/>
        <w:ind w:hanging="3"/>
        <w:contextualSpacing/>
        <w:jc w:val="both"/>
        <w:rPr>
          <w:rFonts w:eastAsia="Calibri"/>
          <w:lang w:eastAsia="en-US"/>
        </w:rPr>
      </w:pPr>
      <w:r w:rsidRPr="0084620F">
        <w:rPr>
          <w:rFonts w:eastAsia="Calibri"/>
          <w:b/>
          <w:lang w:eastAsia="en-US"/>
        </w:rPr>
        <w:t xml:space="preserve">prenajaté pozemky a budovy právnickým osobám - </w:t>
      </w:r>
      <w:r w:rsidRPr="0084620F">
        <w:rPr>
          <w:rFonts w:eastAsia="Calibri"/>
          <w:lang w:eastAsia="en-US"/>
        </w:rPr>
        <w:t xml:space="preserve">plnenie vo výške </w:t>
      </w:r>
      <w:r w:rsidRPr="0084620F">
        <w:rPr>
          <w:rFonts w:eastAsia="Calibri"/>
          <w:lang w:eastAsia="en-US"/>
        </w:rPr>
        <w:br/>
      </w:r>
      <w:r>
        <w:rPr>
          <w:rFonts w:eastAsia="Calibri"/>
          <w:lang w:eastAsia="en-US"/>
        </w:rPr>
        <w:t>71 077</w:t>
      </w:r>
      <w:r w:rsidRPr="0084620F">
        <w:rPr>
          <w:rFonts w:eastAsia="Calibri"/>
          <w:lang w:eastAsia="en-US"/>
        </w:rPr>
        <w:t xml:space="preserve"> eur, medzi najväčších nájomcov patria Lesy mesta Levoča, spol. s.r.o. </w:t>
      </w:r>
    </w:p>
    <w:p w:rsidR="00D12B83" w:rsidRPr="0084620F" w:rsidRDefault="00D12B83" w:rsidP="00D12B83">
      <w:pPr>
        <w:numPr>
          <w:ilvl w:val="0"/>
          <w:numId w:val="6"/>
        </w:numPr>
        <w:spacing w:after="200" w:line="360" w:lineRule="auto"/>
        <w:ind w:hanging="3"/>
        <w:contextualSpacing/>
        <w:jc w:val="both"/>
        <w:rPr>
          <w:rFonts w:eastAsia="Calibri"/>
          <w:lang w:eastAsia="en-US"/>
        </w:rPr>
      </w:pPr>
      <w:r w:rsidRPr="0084620F">
        <w:rPr>
          <w:rFonts w:eastAsia="Calibri"/>
          <w:b/>
          <w:lang w:eastAsia="en-US"/>
        </w:rPr>
        <w:t xml:space="preserve">prenajaté pozemky a budovy fyzickým osobám – </w:t>
      </w:r>
      <w:r w:rsidRPr="0084620F">
        <w:rPr>
          <w:rFonts w:eastAsia="Calibri"/>
          <w:lang w:eastAsia="en-US"/>
        </w:rPr>
        <w:t xml:space="preserve">plnenie vo výške </w:t>
      </w:r>
      <w:r>
        <w:rPr>
          <w:rFonts w:eastAsia="Calibri"/>
          <w:lang w:eastAsia="en-US"/>
        </w:rPr>
        <w:t>10890</w:t>
      </w:r>
      <w:r w:rsidRPr="0084620F">
        <w:rPr>
          <w:rFonts w:eastAsia="Calibri"/>
          <w:lang w:eastAsia="en-US"/>
        </w:rPr>
        <w:t xml:space="preserve"> eur </w:t>
      </w:r>
    </w:p>
    <w:p w:rsidR="00D12B83" w:rsidRPr="0084620F" w:rsidRDefault="00D12B83" w:rsidP="00D12B83">
      <w:pPr>
        <w:numPr>
          <w:ilvl w:val="0"/>
          <w:numId w:val="6"/>
        </w:numPr>
        <w:tabs>
          <w:tab w:val="clear" w:pos="1563"/>
          <w:tab w:val="num" w:pos="1985"/>
        </w:tabs>
        <w:spacing w:after="200" w:line="360" w:lineRule="auto"/>
        <w:ind w:hanging="3"/>
        <w:contextualSpacing/>
        <w:jc w:val="both"/>
        <w:rPr>
          <w:rFonts w:eastAsia="Calibri"/>
          <w:lang w:eastAsia="en-US"/>
        </w:rPr>
      </w:pPr>
      <w:r w:rsidRPr="0084620F">
        <w:rPr>
          <w:rFonts w:eastAsia="Calibri"/>
          <w:b/>
          <w:lang w:eastAsia="en-US"/>
        </w:rPr>
        <w:t xml:space="preserve">nájom nehnuteľnosti – Hnedá priemyselná zóna –  </w:t>
      </w:r>
      <w:r w:rsidRPr="00183214">
        <w:rPr>
          <w:rFonts w:eastAsia="Calibri"/>
          <w:b/>
          <w:lang w:eastAsia="en-US"/>
        </w:rPr>
        <w:t>98</w:t>
      </w:r>
      <w:r>
        <w:rPr>
          <w:rFonts w:eastAsia="Calibri"/>
          <w:b/>
          <w:lang w:eastAsia="en-US"/>
        </w:rPr>
        <w:t> </w:t>
      </w:r>
      <w:r w:rsidRPr="00183214">
        <w:rPr>
          <w:rFonts w:eastAsia="Calibri"/>
          <w:b/>
          <w:lang w:eastAsia="en-US"/>
        </w:rPr>
        <w:t>976</w:t>
      </w:r>
      <w:r w:rsidRPr="0084620F">
        <w:rPr>
          <w:rFonts w:eastAsia="Calibri"/>
          <w:lang w:eastAsia="en-US"/>
        </w:rPr>
        <w:t>eur – prenájom  haly spoločnosti Levotec s.r.o.</w:t>
      </w:r>
    </w:p>
    <w:p w:rsidR="00D12B83" w:rsidRDefault="00D12B83" w:rsidP="00D12B83">
      <w:pPr>
        <w:numPr>
          <w:ilvl w:val="0"/>
          <w:numId w:val="6"/>
        </w:numPr>
        <w:tabs>
          <w:tab w:val="clear" w:pos="1563"/>
          <w:tab w:val="num" w:pos="1985"/>
        </w:tabs>
        <w:spacing w:after="200" w:line="360" w:lineRule="auto"/>
        <w:ind w:left="1560" w:hanging="3"/>
        <w:contextualSpacing/>
        <w:jc w:val="both"/>
        <w:rPr>
          <w:rFonts w:eastAsia="Calibri"/>
          <w:lang w:eastAsia="en-US"/>
        </w:rPr>
      </w:pPr>
      <w:r w:rsidRPr="0084620F">
        <w:rPr>
          <w:rFonts w:eastAsia="Calibri"/>
          <w:b/>
          <w:lang w:eastAsia="en-US"/>
        </w:rPr>
        <w:t xml:space="preserve">príjmy z prenájmu bytov a nebytových priestorov – </w:t>
      </w:r>
      <w:r w:rsidRPr="0084620F">
        <w:rPr>
          <w:rFonts w:eastAsia="Calibri"/>
          <w:lang w:eastAsia="en-US"/>
        </w:rPr>
        <w:t>príjem nájomného z mestských bytov a nebytových priestorov vo výške</w:t>
      </w:r>
      <w:r w:rsidRPr="00C27F4D">
        <w:t>111 476</w:t>
      </w:r>
      <w:r w:rsidRPr="0084620F">
        <w:rPr>
          <w:rFonts w:eastAsia="Calibri"/>
          <w:lang w:eastAsia="en-US"/>
        </w:rPr>
        <w:t>eur</w:t>
      </w:r>
    </w:p>
    <w:p w:rsidR="00D12B83" w:rsidRPr="00183214" w:rsidRDefault="00D12B83" w:rsidP="00D12B83">
      <w:pPr>
        <w:numPr>
          <w:ilvl w:val="0"/>
          <w:numId w:val="6"/>
        </w:numPr>
        <w:tabs>
          <w:tab w:val="clear" w:pos="1563"/>
          <w:tab w:val="num" w:pos="1985"/>
        </w:tabs>
        <w:spacing w:after="200" w:line="360" w:lineRule="auto"/>
        <w:ind w:hanging="3"/>
        <w:contextualSpacing/>
        <w:jc w:val="both"/>
        <w:rPr>
          <w:rFonts w:eastAsia="Calibri"/>
          <w:lang w:eastAsia="en-US"/>
        </w:rPr>
      </w:pPr>
      <w:r w:rsidRPr="00183214">
        <w:rPr>
          <w:rFonts w:eastAsia="Calibri"/>
          <w:b/>
          <w:lang w:eastAsia="en-US"/>
        </w:rPr>
        <w:t xml:space="preserve">príjmy z prenájmu sociálnych bytov </w:t>
      </w:r>
      <w:r w:rsidRPr="00183214">
        <w:rPr>
          <w:rFonts w:eastAsia="Calibri"/>
          <w:lang w:eastAsia="en-US"/>
        </w:rPr>
        <w:t>postavených z prostriedkov ŠFRB – prijaté nájomné vo výške 139</w:t>
      </w:r>
      <w:r>
        <w:rPr>
          <w:rFonts w:eastAsia="Calibri"/>
          <w:lang w:eastAsia="en-US"/>
        </w:rPr>
        <w:t> </w:t>
      </w:r>
      <w:r w:rsidRPr="00183214">
        <w:rPr>
          <w:rFonts w:eastAsia="Calibri"/>
          <w:lang w:eastAsia="en-US"/>
        </w:rPr>
        <w:t>092eur (z týchto prostriedkov sa realizuje splátka úveru ŠFRB a tvorba fondu opráv)</w:t>
      </w:r>
    </w:p>
    <w:p w:rsidR="00D12B83" w:rsidRPr="0084620F" w:rsidRDefault="00D12B83" w:rsidP="00D12B83">
      <w:pPr>
        <w:spacing w:after="200" w:line="276" w:lineRule="auto"/>
        <w:rPr>
          <w:b/>
          <w:bCs/>
          <w:color w:val="FF0000"/>
          <w:sz w:val="20"/>
          <w:szCs w:val="20"/>
        </w:rPr>
      </w:pPr>
      <w:r w:rsidRPr="0084620F">
        <w:rPr>
          <w:color w:val="FF0000"/>
        </w:rPr>
        <w:br w:type="page"/>
      </w:r>
    </w:p>
    <w:p w:rsidR="00D12B83" w:rsidRDefault="00D12B83" w:rsidP="00D12B83">
      <w:pPr>
        <w:rPr>
          <w:b/>
          <w:bCs/>
          <w:sz w:val="20"/>
          <w:szCs w:val="20"/>
        </w:rPr>
      </w:pPr>
      <w:r w:rsidRPr="0084620F">
        <w:rPr>
          <w:b/>
          <w:bCs/>
          <w:sz w:val="20"/>
          <w:szCs w:val="20"/>
        </w:rPr>
        <w:lastRenderedPageBreak/>
        <w:t xml:space="preserve">Tabuľka </w:t>
      </w:r>
      <w:r w:rsidR="0055671B" w:rsidRPr="0084620F">
        <w:rPr>
          <w:b/>
          <w:bCs/>
          <w:sz w:val="20"/>
          <w:szCs w:val="20"/>
        </w:rPr>
        <w:fldChar w:fldCharType="begin"/>
      </w:r>
      <w:r w:rsidRPr="0084620F">
        <w:rPr>
          <w:b/>
          <w:bCs/>
          <w:sz w:val="20"/>
          <w:szCs w:val="20"/>
        </w:rPr>
        <w:instrText xml:space="preserve"> SEQ Tabuľka \* ARABIC </w:instrText>
      </w:r>
      <w:r w:rsidR="0055671B" w:rsidRPr="0084620F">
        <w:rPr>
          <w:b/>
          <w:bCs/>
          <w:sz w:val="20"/>
          <w:szCs w:val="20"/>
        </w:rPr>
        <w:fldChar w:fldCharType="separate"/>
      </w:r>
      <w:r w:rsidR="00A074F8">
        <w:rPr>
          <w:b/>
          <w:bCs/>
          <w:noProof/>
          <w:sz w:val="20"/>
          <w:szCs w:val="20"/>
        </w:rPr>
        <w:t>9</w:t>
      </w:r>
      <w:r w:rsidR="0055671B" w:rsidRPr="0084620F">
        <w:rPr>
          <w:b/>
          <w:bCs/>
          <w:noProof/>
          <w:sz w:val="20"/>
          <w:szCs w:val="20"/>
        </w:rPr>
        <w:fldChar w:fldCharType="end"/>
      </w:r>
      <w:r w:rsidRPr="0084620F">
        <w:rPr>
          <w:b/>
          <w:bCs/>
          <w:sz w:val="20"/>
          <w:szCs w:val="20"/>
        </w:rPr>
        <w:t>Prehľad vývoja príjmov z podnikania a vlastníctva majetku</w:t>
      </w:r>
    </w:p>
    <w:tbl>
      <w:tblPr>
        <w:tblW w:w="9002" w:type="dxa"/>
        <w:tblInd w:w="47" w:type="dxa"/>
        <w:tblCellMar>
          <w:left w:w="70" w:type="dxa"/>
          <w:right w:w="70" w:type="dxa"/>
        </w:tblCellMar>
        <w:tblLook w:val="04A0"/>
      </w:tblPr>
      <w:tblGrid>
        <w:gridCol w:w="3142"/>
        <w:gridCol w:w="1220"/>
        <w:gridCol w:w="1160"/>
        <w:gridCol w:w="1160"/>
        <w:gridCol w:w="1160"/>
        <w:gridCol w:w="1160"/>
      </w:tblGrid>
      <w:tr w:rsidR="00D12B83" w:rsidRPr="00C27F4D" w:rsidTr="003A7BA0">
        <w:trPr>
          <w:trHeight w:val="345"/>
        </w:trPr>
        <w:tc>
          <w:tcPr>
            <w:tcW w:w="3142" w:type="dxa"/>
            <w:vMerge w:val="restart"/>
            <w:tcBorders>
              <w:top w:val="double" w:sz="6" w:space="0" w:color="auto"/>
              <w:left w:val="double" w:sz="6" w:space="0" w:color="auto"/>
              <w:bottom w:val="double" w:sz="6" w:space="0" w:color="000000"/>
              <w:right w:val="single" w:sz="12" w:space="0" w:color="FFFFFF"/>
            </w:tcBorders>
            <w:shd w:val="clear" w:color="000000" w:fill="548DD4"/>
            <w:vAlign w:val="bottom"/>
            <w:hideMark/>
          </w:tcPr>
          <w:p w:rsidR="00D12B83" w:rsidRPr="00C27F4D" w:rsidRDefault="00D12B83" w:rsidP="003A7BA0">
            <w:pPr>
              <w:rPr>
                <w:b/>
                <w:bCs/>
                <w:color w:val="FFFFFF"/>
              </w:rPr>
            </w:pPr>
            <w:r w:rsidRPr="00C27F4D">
              <w:rPr>
                <w:b/>
                <w:bCs/>
                <w:color w:val="FFFFFF" w:themeColor="background1"/>
              </w:rPr>
              <w:t>Druh príjmu z podnikania a vlastníctva majetku</w:t>
            </w:r>
          </w:p>
        </w:tc>
        <w:tc>
          <w:tcPr>
            <w:tcW w:w="5860" w:type="dxa"/>
            <w:gridSpan w:val="5"/>
            <w:tcBorders>
              <w:top w:val="double" w:sz="6" w:space="0" w:color="auto"/>
              <w:left w:val="nil"/>
              <w:bottom w:val="single" w:sz="12" w:space="0" w:color="FFFFFF"/>
              <w:right w:val="double" w:sz="6" w:space="0" w:color="000000"/>
            </w:tcBorders>
            <w:shd w:val="clear" w:color="000000" w:fill="548DD4"/>
            <w:vAlign w:val="bottom"/>
            <w:hideMark/>
          </w:tcPr>
          <w:p w:rsidR="00D12B83" w:rsidRPr="00C27F4D" w:rsidRDefault="00D12B83" w:rsidP="003A7BA0">
            <w:pPr>
              <w:jc w:val="center"/>
              <w:rPr>
                <w:b/>
                <w:bCs/>
                <w:color w:val="FFFFFF"/>
              </w:rPr>
            </w:pPr>
            <w:r w:rsidRPr="00C27F4D">
              <w:rPr>
                <w:b/>
                <w:bCs/>
                <w:color w:val="FFFFFF" w:themeColor="background1"/>
              </w:rPr>
              <w:t>rok</w:t>
            </w:r>
          </w:p>
        </w:tc>
      </w:tr>
      <w:tr w:rsidR="00D12B83" w:rsidRPr="00C27F4D" w:rsidTr="003A7BA0">
        <w:trPr>
          <w:trHeight w:val="345"/>
        </w:trPr>
        <w:tc>
          <w:tcPr>
            <w:tcW w:w="3142" w:type="dxa"/>
            <w:vMerge/>
            <w:tcBorders>
              <w:top w:val="double" w:sz="6" w:space="0" w:color="auto"/>
              <w:left w:val="double" w:sz="6" w:space="0" w:color="auto"/>
              <w:bottom w:val="double" w:sz="6" w:space="0" w:color="000000"/>
              <w:right w:val="single" w:sz="12" w:space="0" w:color="FFFFFF"/>
            </w:tcBorders>
            <w:vAlign w:val="center"/>
            <w:hideMark/>
          </w:tcPr>
          <w:p w:rsidR="00D12B83" w:rsidRPr="00C27F4D" w:rsidRDefault="00D12B83" w:rsidP="003A7BA0">
            <w:pPr>
              <w:rPr>
                <w:b/>
                <w:bCs/>
                <w:color w:val="FFFFFF"/>
              </w:rPr>
            </w:pPr>
          </w:p>
        </w:tc>
        <w:tc>
          <w:tcPr>
            <w:tcW w:w="1220" w:type="dxa"/>
            <w:tcBorders>
              <w:top w:val="nil"/>
              <w:left w:val="nil"/>
              <w:bottom w:val="double" w:sz="6" w:space="0" w:color="auto"/>
              <w:right w:val="single" w:sz="12" w:space="0" w:color="FFFFFF"/>
            </w:tcBorders>
            <w:shd w:val="clear" w:color="000000" w:fill="548DD4"/>
            <w:vAlign w:val="bottom"/>
            <w:hideMark/>
          </w:tcPr>
          <w:p w:rsidR="00D12B83" w:rsidRPr="00C27F4D" w:rsidRDefault="00D12B83" w:rsidP="003A7BA0">
            <w:pPr>
              <w:jc w:val="center"/>
              <w:rPr>
                <w:b/>
                <w:bCs/>
                <w:color w:val="FFFFFF"/>
              </w:rPr>
            </w:pPr>
            <w:r w:rsidRPr="00C27F4D">
              <w:rPr>
                <w:b/>
                <w:bCs/>
                <w:color w:val="FFFFFF" w:themeColor="background1"/>
              </w:rPr>
              <w:t>2013</w:t>
            </w:r>
          </w:p>
        </w:tc>
        <w:tc>
          <w:tcPr>
            <w:tcW w:w="1160" w:type="dxa"/>
            <w:tcBorders>
              <w:top w:val="nil"/>
              <w:left w:val="nil"/>
              <w:bottom w:val="double" w:sz="6" w:space="0" w:color="auto"/>
              <w:right w:val="single" w:sz="12" w:space="0" w:color="FFFFFF"/>
            </w:tcBorders>
            <w:shd w:val="clear" w:color="000000" w:fill="548DD4"/>
            <w:vAlign w:val="bottom"/>
            <w:hideMark/>
          </w:tcPr>
          <w:p w:rsidR="00D12B83" w:rsidRPr="00C27F4D" w:rsidRDefault="00D12B83" w:rsidP="003A7BA0">
            <w:pPr>
              <w:jc w:val="center"/>
              <w:rPr>
                <w:b/>
                <w:bCs/>
                <w:color w:val="FFFFFF"/>
              </w:rPr>
            </w:pPr>
            <w:r w:rsidRPr="00C27F4D">
              <w:rPr>
                <w:b/>
                <w:bCs/>
                <w:color w:val="FFFFFF" w:themeColor="background1"/>
              </w:rPr>
              <w:t>2014</w:t>
            </w:r>
          </w:p>
        </w:tc>
        <w:tc>
          <w:tcPr>
            <w:tcW w:w="1160" w:type="dxa"/>
            <w:tcBorders>
              <w:top w:val="nil"/>
              <w:left w:val="nil"/>
              <w:bottom w:val="double" w:sz="6" w:space="0" w:color="auto"/>
              <w:right w:val="single" w:sz="12" w:space="0" w:color="FFFFFF"/>
            </w:tcBorders>
            <w:shd w:val="clear" w:color="000000" w:fill="548DD4"/>
            <w:vAlign w:val="bottom"/>
            <w:hideMark/>
          </w:tcPr>
          <w:p w:rsidR="00D12B83" w:rsidRPr="00C27F4D" w:rsidRDefault="00D12B83" w:rsidP="003A7BA0">
            <w:pPr>
              <w:jc w:val="center"/>
              <w:rPr>
                <w:b/>
                <w:bCs/>
                <w:color w:val="FFFFFF"/>
              </w:rPr>
            </w:pPr>
            <w:r w:rsidRPr="00C27F4D">
              <w:rPr>
                <w:b/>
                <w:bCs/>
                <w:color w:val="FFFFFF" w:themeColor="background1"/>
              </w:rPr>
              <w:t>2015</w:t>
            </w:r>
          </w:p>
        </w:tc>
        <w:tc>
          <w:tcPr>
            <w:tcW w:w="1160" w:type="dxa"/>
            <w:tcBorders>
              <w:top w:val="nil"/>
              <w:left w:val="nil"/>
              <w:bottom w:val="double" w:sz="6" w:space="0" w:color="auto"/>
              <w:right w:val="single" w:sz="12" w:space="0" w:color="FFFFFF"/>
            </w:tcBorders>
            <w:shd w:val="clear" w:color="000000" w:fill="548DD4"/>
            <w:vAlign w:val="bottom"/>
            <w:hideMark/>
          </w:tcPr>
          <w:p w:rsidR="00D12B83" w:rsidRPr="00C27F4D" w:rsidRDefault="00D12B83" w:rsidP="003A7BA0">
            <w:pPr>
              <w:jc w:val="center"/>
              <w:rPr>
                <w:b/>
                <w:bCs/>
                <w:color w:val="FFFFFF"/>
              </w:rPr>
            </w:pPr>
            <w:r w:rsidRPr="00C27F4D">
              <w:rPr>
                <w:b/>
                <w:bCs/>
                <w:color w:val="FFFFFF" w:themeColor="background1"/>
              </w:rPr>
              <w:t>2016</w:t>
            </w:r>
          </w:p>
        </w:tc>
        <w:tc>
          <w:tcPr>
            <w:tcW w:w="1160" w:type="dxa"/>
            <w:tcBorders>
              <w:top w:val="nil"/>
              <w:left w:val="nil"/>
              <w:bottom w:val="double" w:sz="6" w:space="0" w:color="auto"/>
              <w:right w:val="double" w:sz="6" w:space="0" w:color="auto"/>
            </w:tcBorders>
            <w:shd w:val="clear" w:color="000000" w:fill="548DD4"/>
            <w:vAlign w:val="bottom"/>
            <w:hideMark/>
          </w:tcPr>
          <w:p w:rsidR="00D12B83" w:rsidRPr="00C27F4D" w:rsidRDefault="00D12B83" w:rsidP="003A7BA0">
            <w:pPr>
              <w:jc w:val="center"/>
              <w:rPr>
                <w:b/>
                <w:bCs/>
                <w:color w:val="FFFFFF"/>
              </w:rPr>
            </w:pPr>
            <w:r w:rsidRPr="00C27F4D">
              <w:rPr>
                <w:b/>
                <w:bCs/>
                <w:color w:val="FFFFFF" w:themeColor="background1"/>
              </w:rPr>
              <w:t>201</w:t>
            </w:r>
            <w:r>
              <w:rPr>
                <w:b/>
                <w:bCs/>
                <w:color w:val="FFFFFF" w:themeColor="background1"/>
              </w:rPr>
              <w:t>7</w:t>
            </w:r>
          </w:p>
        </w:tc>
      </w:tr>
      <w:tr w:rsidR="00D12B83" w:rsidRPr="00C27F4D" w:rsidTr="003A7BA0">
        <w:trPr>
          <w:trHeight w:val="645"/>
        </w:trPr>
        <w:tc>
          <w:tcPr>
            <w:tcW w:w="3142" w:type="dxa"/>
            <w:tcBorders>
              <w:top w:val="nil"/>
              <w:left w:val="double" w:sz="6" w:space="0" w:color="auto"/>
              <w:bottom w:val="dotted" w:sz="4" w:space="0" w:color="auto"/>
              <w:right w:val="single" w:sz="12" w:space="0" w:color="000000"/>
            </w:tcBorders>
            <w:shd w:val="clear" w:color="auto" w:fill="auto"/>
            <w:vAlign w:val="center"/>
            <w:hideMark/>
          </w:tcPr>
          <w:p w:rsidR="00D12B83" w:rsidRPr="00C27F4D" w:rsidRDefault="00D12B83" w:rsidP="003A7BA0">
            <w:pPr>
              <w:jc w:val="both"/>
            </w:pPr>
            <w:r w:rsidRPr="00C27F4D">
              <w:t>Odvody zo zisku, dividendy</w:t>
            </w:r>
          </w:p>
        </w:tc>
        <w:tc>
          <w:tcPr>
            <w:tcW w:w="122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58 181</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20 000</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15 000</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24 000 </w:t>
            </w:r>
          </w:p>
        </w:tc>
        <w:tc>
          <w:tcPr>
            <w:tcW w:w="1160" w:type="dxa"/>
            <w:tcBorders>
              <w:top w:val="nil"/>
              <w:left w:val="nil"/>
              <w:bottom w:val="dotted" w:sz="4" w:space="0" w:color="auto"/>
              <w:right w:val="double" w:sz="6" w:space="0" w:color="auto"/>
            </w:tcBorders>
            <w:shd w:val="clear" w:color="auto" w:fill="auto"/>
            <w:vAlign w:val="center"/>
            <w:hideMark/>
          </w:tcPr>
          <w:p w:rsidR="00D12B83" w:rsidRPr="00C27F4D" w:rsidRDefault="00D12B83" w:rsidP="003A7BA0">
            <w:pPr>
              <w:jc w:val="right"/>
            </w:pPr>
            <w:r w:rsidRPr="00C27F4D">
              <w:t>11 000</w:t>
            </w:r>
          </w:p>
        </w:tc>
      </w:tr>
      <w:tr w:rsidR="00D12B83" w:rsidRPr="00C27F4D" w:rsidTr="003A7BA0">
        <w:trPr>
          <w:trHeight w:val="630"/>
        </w:trPr>
        <w:tc>
          <w:tcPr>
            <w:tcW w:w="3142" w:type="dxa"/>
            <w:tcBorders>
              <w:top w:val="nil"/>
              <w:left w:val="double" w:sz="6" w:space="0" w:color="auto"/>
              <w:bottom w:val="dotted" w:sz="4" w:space="0" w:color="auto"/>
              <w:right w:val="single" w:sz="12" w:space="0" w:color="000000"/>
            </w:tcBorders>
            <w:shd w:val="clear" w:color="auto" w:fill="auto"/>
            <w:vAlign w:val="center"/>
            <w:hideMark/>
          </w:tcPr>
          <w:p w:rsidR="00D12B83" w:rsidRPr="00C27F4D" w:rsidRDefault="00D12B83" w:rsidP="003A7BA0">
            <w:r w:rsidRPr="00C27F4D">
              <w:t>Prenajaté pozemky a budovy – PO</w:t>
            </w:r>
          </w:p>
        </w:tc>
        <w:tc>
          <w:tcPr>
            <w:tcW w:w="122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401 050</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135 673</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134 184</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87 968 </w:t>
            </w:r>
          </w:p>
        </w:tc>
        <w:tc>
          <w:tcPr>
            <w:tcW w:w="1160" w:type="dxa"/>
            <w:tcBorders>
              <w:top w:val="nil"/>
              <w:left w:val="nil"/>
              <w:bottom w:val="dotted" w:sz="4" w:space="0" w:color="auto"/>
              <w:right w:val="double" w:sz="6" w:space="0" w:color="auto"/>
            </w:tcBorders>
            <w:shd w:val="clear" w:color="auto" w:fill="auto"/>
            <w:vAlign w:val="center"/>
            <w:hideMark/>
          </w:tcPr>
          <w:p w:rsidR="00D12B83" w:rsidRPr="00C27F4D" w:rsidRDefault="00D12B83" w:rsidP="003A7BA0">
            <w:pPr>
              <w:jc w:val="right"/>
            </w:pPr>
            <w:r w:rsidRPr="00C27F4D">
              <w:t>71 077</w:t>
            </w:r>
          </w:p>
        </w:tc>
      </w:tr>
      <w:tr w:rsidR="00D12B83" w:rsidRPr="00C27F4D" w:rsidTr="003A7BA0">
        <w:trPr>
          <w:trHeight w:val="630"/>
        </w:trPr>
        <w:tc>
          <w:tcPr>
            <w:tcW w:w="3142" w:type="dxa"/>
            <w:tcBorders>
              <w:top w:val="nil"/>
              <w:left w:val="double" w:sz="6" w:space="0" w:color="auto"/>
              <w:bottom w:val="dotted" w:sz="4" w:space="0" w:color="auto"/>
              <w:right w:val="single" w:sz="12" w:space="0" w:color="000000"/>
            </w:tcBorders>
            <w:shd w:val="clear" w:color="auto" w:fill="auto"/>
            <w:vAlign w:val="center"/>
            <w:hideMark/>
          </w:tcPr>
          <w:p w:rsidR="00D12B83" w:rsidRPr="00C27F4D" w:rsidRDefault="00D12B83" w:rsidP="003A7BA0">
            <w:r w:rsidRPr="00C27F4D">
              <w:t>Prenajaté pozemky a budovy - FO</w:t>
            </w:r>
          </w:p>
        </w:tc>
        <w:tc>
          <w:tcPr>
            <w:tcW w:w="122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5 043</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6 242</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8 076</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8 858 </w:t>
            </w:r>
          </w:p>
        </w:tc>
        <w:tc>
          <w:tcPr>
            <w:tcW w:w="1160" w:type="dxa"/>
            <w:tcBorders>
              <w:top w:val="nil"/>
              <w:left w:val="nil"/>
              <w:bottom w:val="dotted" w:sz="4" w:space="0" w:color="auto"/>
              <w:right w:val="double" w:sz="6" w:space="0" w:color="auto"/>
            </w:tcBorders>
            <w:shd w:val="clear" w:color="auto" w:fill="auto"/>
            <w:vAlign w:val="center"/>
            <w:hideMark/>
          </w:tcPr>
          <w:p w:rsidR="00D12B83" w:rsidRPr="00C27F4D" w:rsidRDefault="00D12B83" w:rsidP="003A7BA0">
            <w:pPr>
              <w:jc w:val="right"/>
            </w:pPr>
            <w:r w:rsidRPr="00C27F4D">
              <w:t>10 890</w:t>
            </w:r>
          </w:p>
        </w:tc>
      </w:tr>
      <w:tr w:rsidR="00D12B83" w:rsidRPr="00C27F4D" w:rsidTr="003A7BA0">
        <w:trPr>
          <w:trHeight w:val="630"/>
        </w:trPr>
        <w:tc>
          <w:tcPr>
            <w:tcW w:w="3142" w:type="dxa"/>
            <w:tcBorders>
              <w:top w:val="nil"/>
              <w:left w:val="double" w:sz="6" w:space="0" w:color="auto"/>
              <w:bottom w:val="dotted" w:sz="4" w:space="0" w:color="auto"/>
              <w:right w:val="single" w:sz="12" w:space="0" w:color="000000"/>
            </w:tcBorders>
            <w:shd w:val="clear" w:color="auto" w:fill="auto"/>
            <w:vAlign w:val="center"/>
            <w:hideMark/>
          </w:tcPr>
          <w:p w:rsidR="00D12B83" w:rsidRPr="00C27F4D" w:rsidRDefault="00D12B83" w:rsidP="003A7BA0">
            <w:r w:rsidRPr="00C27F4D">
              <w:t>Prenájom nehnuteľností - HPZ</w:t>
            </w:r>
          </w:p>
        </w:tc>
        <w:tc>
          <w:tcPr>
            <w:tcW w:w="122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 </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41 494</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46 672</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82 406 </w:t>
            </w:r>
          </w:p>
        </w:tc>
        <w:tc>
          <w:tcPr>
            <w:tcW w:w="1160" w:type="dxa"/>
            <w:tcBorders>
              <w:top w:val="nil"/>
              <w:left w:val="nil"/>
              <w:bottom w:val="dotted" w:sz="4" w:space="0" w:color="auto"/>
              <w:right w:val="double" w:sz="6" w:space="0" w:color="auto"/>
            </w:tcBorders>
            <w:shd w:val="clear" w:color="auto" w:fill="auto"/>
            <w:vAlign w:val="center"/>
            <w:hideMark/>
          </w:tcPr>
          <w:p w:rsidR="00D12B83" w:rsidRPr="00C27F4D" w:rsidRDefault="00D12B83" w:rsidP="003A7BA0">
            <w:pPr>
              <w:jc w:val="right"/>
            </w:pPr>
            <w:r w:rsidRPr="00C27F4D">
              <w:t>98 976</w:t>
            </w:r>
          </w:p>
        </w:tc>
      </w:tr>
      <w:tr w:rsidR="00D12B83" w:rsidRPr="00C27F4D" w:rsidTr="003A7BA0">
        <w:trPr>
          <w:trHeight w:val="630"/>
        </w:trPr>
        <w:tc>
          <w:tcPr>
            <w:tcW w:w="3142" w:type="dxa"/>
            <w:tcBorders>
              <w:top w:val="nil"/>
              <w:left w:val="double" w:sz="6" w:space="0" w:color="auto"/>
              <w:bottom w:val="dotted" w:sz="4" w:space="0" w:color="auto"/>
              <w:right w:val="single" w:sz="12" w:space="0" w:color="000000"/>
            </w:tcBorders>
            <w:shd w:val="clear" w:color="auto" w:fill="auto"/>
            <w:vAlign w:val="center"/>
            <w:hideMark/>
          </w:tcPr>
          <w:p w:rsidR="00D12B83" w:rsidRPr="00C27F4D" w:rsidRDefault="00D12B83" w:rsidP="003A7BA0">
            <w:r w:rsidRPr="00C27F4D">
              <w:t>Prenájom bytov a nebytových priestorov</w:t>
            </w:r>
          </w:p>
        </w:tc>
        <w:tc>
          <w:tcPr>
            <w:tcW w:w="122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77 593</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80 655</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77 194</w:t>
            </w:r>
          </w:p>
        </w:tc>
        <w:tc>
          <w:tcPr>
            <w:tcW w:w="1160" w:type="dxa"/>
            <w:tcBorders>
              <w:top w:val="nil"/>
              <w:left w:val="nil"/>
              <w:bottom w:val="dotted" w:sz="4" w:space="0" w:color="auto"/>
              <w:right w:val="single" w:sz="12" w:space="0" w:color="000000"/>
            </w:tcBorders>
            <w:shd w:val="clear" w:color="auto" w:fill="auto"/>
            <w:vAlign w:val="center"/>
            <w:hideMark/>
          </w:tcPr>
          <w:p w:rsidR="00D12B83" w:rsidRPr="00C27F4D" w:rsidRDefault="00D12B83" w:rsidP="003A7BA0">
            <w:pPr>
              <w:jc w:val="right"/>
            </w:pPr>
            <w:r w:rsidRPr="00C27F4D">
              <w:t>104 965 </w:t>
            </w:r>
          </w:p>
        </w:tc>
        <w:tc>
          <w:tcPr>
            <w:tcW w:w="1160" w:type="dxa"/>
            <w:tcBorders>
              <w:top w:val="nil"/>
              <w:left w:val="nil"/>
              <w:bottom w:val="dotted" w:sz="4" w:space="0" w:color="auto"/>
              <w:right w:val="double" w:sz="6" w:space="0" w:color="auto"/>
            </w:tcBorders>
            <w:shd w:val="clear" w:color="auto" w:fill="auto"/>
            <w:vAlign w:val="center"/>
            <w:hideMark/>
          </w:tcPr>
          <w:p w:rsidR="00D12B83" w:rsidRPr="00C27F4D" w:rsidRDefault="00D12B83" w:rsidP="003A7BA0">
            <w:pPr>
              <w:jc w:val="right"/>
            </w:pPr>
            <w:r w:rsidRPr="00C27F4D">
              <w:t>111 476</w:t>
            </w:r>
          </w:p>
        </w:tc>
      </w:tr>
      <w:tr w:rsidR="00D12B83" w:rsidRPr="00C27F4D" w:rsidTr="003A7BA0">
        <w:trPr>
          <w:trHeight w:val="645"/>
        </w:trPr>
        <w:tc>
          <w:tcPr>
            <w:tcW w:w="3142" w:type="dxa"/>
            <w:tcBorders>
              <w:top w:val="nil"/>
              <w:left w:val="double" w:sz="6" w:space="0" w:color="auto"/>
              <w:bottom w:val="double" w:sz="6" w:space="0" w:color="auto"/>
              <w:right w:val="single" w:sz="12" w:space="0" w:color="000000"/>
            </w:tcBorders>
            <w:shd w:val="clear" w:color="auto" w:fill="auto"/>
            <w:vAlign w:val="center"/>
            <w:hideMark/>
          </w:tcPr>
          <w:p w:rsidR="00D12B83" w:rsidRPr="00C27F4D" w:rsidRDefault="00D12B83" w:rsidP="003A7BA0">
            <w:pPr>
              <w:jc w:val="both"/>
            </w:pPr>
            <w:r w:rsidRPr="00C27F4D">
              <w:t>Prenájom sociálnych bytov (ŠFRB)</w:t>
            </w:r>
          </w:p>
        </w:tc>
        <w:tc>
          <w:tcPr>
            <w:tcW w:w="122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pPr>
            <w:r w:rsidRPr="00C27F4D">
              <w:t>108 137</w:t>
            </w:r>
          </w:p>
        </w:tc>
        <w:tc>
          <w:tcPr>
            <w:tcW w:w="116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pPr>
            <w:r w:rsidRPr="00C27F4D">
              <w:t>95 404</w:t>
            </w:r>
          </w:p>
        </w:tc>
        <w:tc>
          <w:tcPr>
            <w:tcW w:w="116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pPr>
            <w:r w:rsidRPr="00C27F4D">
              <w:t>137 183</w:t>
            </w:r>
          </w:p>
        </w:tc>
        <w:tc>
          <w:tcPr>
            <w:tcW w:w="116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pPr>
            <w:r w:rsidRPr="00C27F4D">
              <w:t>153 013 </w:t>
            </w:r>
          </w:p>
        </w:tc>
        <w:tc>
          <w:tcPr>
            <w:tcW w:w="1160" w:type="dxa"/>
            <w:tcBorders>
              <w:top w:val="nil"/>
              <w:left w:val="nil"/>
              <w:bottom w:val="double" w:sz="6" w:space="0" w:color="auto"/>
              <w:right w:val="double" w:sz="6" w:space="0" w:color="auto"/>
            </w:tcBorders>
            <w:shd w:val="clear" w:color="auto" w:fill="auto"/>
            <w:vAlign w:val="center"/>
            <w:hideMark/>
          </w:tcPr>
          <w:p w:rsidR="00D12B83" w:rsidRPr="00C27F4D" w:rsidRDefault="00D12B83" w:rsidP="003A7BA0">
            <w:pPr>
              <w:jc w:val="right"/>
            </w:pPr>
            <w:r w:rsidRPr="00C27F4D">
              <w:t>139 092</w:t>
            </w:r>
          </w:p>
        </w:tc>
      </w:tr>
      <w:tr w:rsidR="00D12B83" w:rsidRPr="00C27F4D" w:rsidTr="003A7BA0">
        <w:trPr>
          <w:trHeight w:val="345"/>
        </w:trPr>
        <w:tc>
          <w:tcPr>
            <w:tcW w:w="3142" w:type="dxa"/>
            <w:tcBorders>
              <w:top w:val="nil"/>
              <w:left w:val="double" w:sz="6" w:space="0" w:color="auto"/>
              <w:bottom w:val="double" w:sz="6" w:space="0" w:color="auto"/>
              <w:right w:val="single" w:sz="12" w:space="0" w:color="000000"/>
            </w:tcBorders>
            <w:shd w:val="clear" w:color="auto" w:fill="auto"/>
            <w:vAlign w:val="center"/>
            <w:hideMark/>
          </w:tcPr>
          <w:p w:rsidR="00D12B83" w:rsidRPr="00C27F4D" w:rsidRDefault="00D12B83" w:rsidP="003A7BA0">
            <w:pPr>
              <w:rPr>
                <w:b/>
                <w:bCs/>
              </w:rPr>
            </w:pPr>
            <w:r w:rsidRPr="00C27F4D">
              <w:rPr>
                <w:b/>
                <w:bCs/>
              </w:rPr>
              <w:t>SPOLU</w:t>
            </w:r>
          </w:p>
        </w:tc>
        <w:tc>
          <w:tcPr>
            <w:tcW w:w="122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rPr>
                <w:b/>
                <w:bCs/>
              </w:rPr>
            </w:pPr>
            <w:r w:rsidRPr="00C27F4D">
              <w:rPr>
                <w:b/>
                <w:bCs/>
              </w:rPr>
              <w:t>591 823</w:t>
            </w:r>
          </w:p>
        </w:tc>
        <w:tc>
          <w:tcPr>
            <w:tcW w:w="116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rPr>
                <w:b/>
                <w:bCs/>
              </w:rPr>
            </w:pPr>
            <w:r w:rsidRPr="00C27F4D">
              <w:rPr>
                <w:b/>
                <w:bCs/>
              </w:rPr>
              <w:t>359 468</w:t>
            </w:r>
          </w:p>
        </w:tc>
        <w:tc>
          <w:tcPr>
            <w:tcW w:w="116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rPr>
                <w:b/>
                <w:bCs/>
              </w:rPr>
            </w:pPr>
            <w:r w:rsidRPr="00C27F4D">
              <w:rPr>
                <w:b/>
                <w:bCs/>
              </w:rPr>
              <w:t>403 309</w:t>
            </w:r>
          </w:p>
        </w:tc>
        <w:tc>
          <w:tcPr>
            <w:tcW w:w="1160" w:type="dxa"/>
            <w:tcBorders>
              <w:top w:val="nil"/>
              <w:left w:val="nil"/>
              <w:bottom w:val="double" w:sz="6" w:space="0" w:color="auto"/>
              <w:right w:val="single" w:sz="12" w:space="0" w:color="000000"/>
            </w:tcBorders>
            <w:shd w:val="clear" w:color="auto" w:fill="auto"/>
            <w:vAlign w:val="center"/>
            <w:hideMark/>
          </w:tcPr>
          <w:p w:rsidR="00D12B83" w:rsidRPr="00C27F4D" w:rsidRDefault="00D12B83" w:rsidP="003A7BA0">
            <w:pPr>
              <w:jc w:val="right"/>
              <w:rPr>
                <w:b/>
                <w:bCs/>
              </w:rPr>
            </w:pPr>
            <w:r w:rsidRPr="00C27F4D">
              <w:rPr>
                <w:b/>
                <w:bCs/>
              </w:rPr>
              <w:t>461 210 </w:t>
            </w:r>
          </w:p>
        </w:tc>
        <w:tc>
          <w:tcPr>
            <w:tcW w:w="1160" w:type="dxa"/>
            <w:tcBorders>
              <w:top w:val="nil"/>
              <w:left w:val="nil"/>
              <w:bottom w:val="double" w:sz="6" w:space="0" w:color="auto"/>
              <w:right w:val="double" w:sz="6" w:space="0" w:color="auto"/>
            </w:tcBorders>
            <w:shd w:val="clear" w:color="auto" w:fill="auto"/>
            <w:vAlign w:val="center"/>
            <w:hideMark/>
          </w:tcPr>
          <w:p w:rsidR="00D12B83" w:rsidRPr="00C27F4D" w:rsidRDefault="00D12B83" w:rsidP="003A7BA0">
            <w:pPr>
              <w:jc w:val="right"/>
              <w:rPr>
                <w:b/>
                <w:bCs/>
              </w:rPr>
            </w:pPr>
            <w:r w:rsidRPr="00C27F4D">
              <w:rPr>
                <w:b/>
                <w:bCs/>
              </w:rPr>
              <w:t>442 511</w:t>
            </w:r>
          </w:p>
        </w:tc>
      </w:tr>
    </w:tbl>
    <w:p w:rsidR="00D12B83" w:rsidRDefault="00D12B83" w:rsidP="00D12B83">
      <w:pPr>
        <w:rPr>
          <w:b/>
          <w:bCs/>
          <w:sz w:val="20"/>
          <w:szCs w:val="20"/>
        </w:rPr>
      </w:pPr>
    </w:p>
    <w:p w:rsidR="00D12B83" w:rsidRPr="0084620F" w:rsidRDefault="00D12B83" w:rsidP="00D12B83">
      <w:pPr>
        <w:spacing w:line="360" w:lineRule="auto"/>
        <w:jc w:val="both"/>
        <w:rPr>
          <w:b/>
        </w:rPr>
      </w:pPr>
      <w:r w:rsidRPr="0084620F">
        <w:rPr>
          <w:b/>
        </w:rPr>
        <w:t>Administratívne a iné poplatky</w:t>
      </w:r>
    </w:p>
    <w:p w:rsidR="00D12B83" w:rsidRPr="0084620F" w:rsidRDefault="00D12B83" w:rsidP="00D12B83">
      <w:pPr>
        <w:numPr>
          <w:ilvl w:val="0"/>
          <w:numId w:val="6"/>
        </w:numPr>
        <w:spacing w:after="200" w:line="360" w:lineRule="auto"/>
        <w:contextualSpacing/>
        <w:jc w:val="both"/>
        <w:rPr>
          <w:rFonts w:eastAsia="Calibri"/>
          <w:lang w:eastAsia="en-US"/>
        </w:rPr>
      </w:pPr>
      <w:r w:rsidRPr="0084620F">
        <w:rPr>
          <w:rFonts w:eastAsia="Calibri"/>
          <w:b/>
          <w:lang w:eastAsia="en-US"/>
        </w:rPr>
        <w:t xml:space="preserve">správne poplatky  </w:t>
      </w:r>
      <w:r w:rsidRPr="0084620F">
        <w:rPr>
          <w:rFonts w:eastAsia="Calibri"/>
          <w:lang w:eastAsia="en-US"/>
        </w:rPr>
        <w:t xml:space="preserve">vyberané podľa zákona č. 145/1995 Z.z. o správnych poplatkoch v znení neskorších predpisov vo výške </w:t>
      </w:r>
      <w:r>
        <w:rPr>
          <w:rFonts w:eastAsia="Calibri"/>
          <w:lang w:eastAsia="en-US"/>
        </w:rPr>
        <w:t>32 895,75</w:t>
      </w:r>
      <w:r w:rsidRPr="0084620F">
        <w:rPr>
          <w:rFonts w:eastAsia="Calibri"/>
          <w:lang w:eastAsia="en-US"/>
        </w:rPr>
        <w:t xml:space="preserve"> eur</w:t>
      </w:r>
    </w:p>
    <w:p w:rsidR="00D12B83" w:rsidRPr="0084620F" w:rsidRDefault="00D12B83" w:rsidP="00D12B83">
      <w:pPr>
        <w:numPr>
          <w:ilvl w:val="0"/>
          <w:numId w:val="6"/>
        </w:numPr>
        <w:spacing w:after="200" w:line="360" w:lineRule="auto"/>
        <w:contextualSpacing/>
        <w:jc w:val="both"/>
        <w:rPr>
          <w:rFonts w:eastAsia="Calibri"/>
          <w:lang w:eastAsia="en-US"/>
        </w:rPr>
      </w:pPr>
      <w:r w:rsidRPr="0084620F">
        <w:rPr>
          <w:rFonts w:eastAsia="Calibri"/>
          <w:b/>
          <w:lang w:eastAsia="en-US"/>
        </w:rPr>
        <w:t xml:space="preserve">poplatky za právne zastupovanie </w:t>
      </w:r>
      <w:r w:rsidRPr="0084620F">
        <w:rPr>
          <w:rFonts w:eastAsia="Calibri"/>
          <w:lang w:eastAsia="en-US"/>
        </w:rPr>
        <w:t xml:space="preserve">vo výške </w:t>
      </w:r>
      <w:r>
        <w:rPr>
          <w:rFonts w:eastAsia="Calibri"/>
          <w:lang w:eastAsia="en-US"/>
        </w:rPr>
        <w:t>816,20</w:t>
      </w:r>
      <w:r w:rsidRPr="0084620F">
        <w:rPr>
          <w:rFonts w:eastAsia="Calibri"/>
          <w:lang w:eastAsia="en-US"/>
        </w:rPr>
        <w:t xml:space="preserve"> eur</w:t>
      </w:r>
    </w:p>
    <w:p w:rsidR="00D12B83" w:rsidRPr="0084620F" w:rsidRDefault="00D12B83" w:rsidP="00D12B83">
      <w:pPr>
        <w:numPr>
          <w:ilvl w:val="0"/>
          <w:numId w:val="6"/>
        </w:numPr>
        <w:spacing w:after="200" w:line="360" w:lineRule="auto"/>
        <w:contextualSpacing/>
        <w:jc w:val="both"/>
        <w:rPr>
          <w:rFonts w:eastAsia="Calibri"/>
          <w:b/>
          <w:lang w:eastAsia="en-US"/>
        </w:rPr>
      </w:pPr>
      <w:r w:rsidRPr="0084620F">
        <w:rPr>
          <w:rFonts w:eastAsia="Calibri"/>
          <w:b/>
          <w:lang w:eastAsia="en-US"/>
        </w:rPr>
        <w:t xml:space="preserve">pokuty, penále a sankcie </w:t>
      </w:r>
      <w:r w:rsidRPr="0084620F">
        <w:rPr>
          <w:rFonts w:eastAsia="Calibri"/>
          <w:lang w:eastAsia="en-US"/>
        </w:rPr>
        <w:t xml:space="preserve">celkom vo výške </w:t>
      </w:r>
      <w:r>
        <w:rPr>
          <w:rFonts w:eastAsia="Calibri"/>
          <w:lang w:eastAsia="en-US"/>
        </w:rPr>
        <w:t>27 138,64</w:t>
      </w:r>
      <w:r w:rsidRPr="0084620F">
        <w:rPr>
          <w:rFonts w:eastAsia="Calibri"/>
          <w:lang w:eastAsia="en-US"/>
        </w:rPr>
        <w:t xml:space="preserve"> eur, z toho blokové pokuty uložené Mestskou políciou Levoča vo výške </w:t>
      </w:r>
      <w:r>
        <w:rPr>
          <w:rFonts w:eastAsia="Calibri"/>
          <w:lang w:eastAsia="en-US"/>
        </w:rPr>
        <w:t>13 545</w:t>
      </w:r>
      <w:r w:rsidRPr="0084620F">
        <w:rPr>
          <w:rFonts w:eastAsia="Calibri"/>
          <w:lang w:eastAsia="en-US"/>
        </w:rPr>
        <w:t xml:space="preserve"> eur, ostatné pokuty uložené za priestupky, zmluvné pokuty, za porušenie predpisov stavebného zákona, v oblasti odpadového hospodárstva, penále za oneskorené úhrady a náhrady trov exekučného konania  a pod.</w:t>
      </w:r>
    </w:p>
    <w:p w:rsidR="00D12B83" w:rsidRDefault="00D12B83" w:rsidP="00D12B83">
      <w:pPr>
        <w:rPr>
          <w:b/>
          <w:bCs/>
          <w:sz w:val="20"/>
          <w:szCs w:val="20"/>
        </w:rPr>
      </w:pPr>
      <w:r w:rsidRPr="0084620F">
        <w:rPr>
          <w:b/>
          <w:bCs/>
          <w:sz w:val="20"/>
          <w:szCs w:val="20"/>
        </w:rPr>
        <w:t xml:space="preserve">Tabuľka </w:t>
      </w:r>
      <w:r w:rsidR="0055671B" w:rsidRPr="0084620F">
        <w:rPr>
          <w:b/>
          <w:bCs/>
          <w:sz w:val="20"/>
          <w:szCs w:val="20"/>
        </w:rPr>
        <w:fldChar w:fldCharType="begin"/>
      </w:r>
      <w:r w:rsidRPr="0084620F">
        <w:rPr>
          <w:b/>
          <w:bCs/>
          <w:sz w:val="20"/>
          <w:szCs w:val="20"/>
        </w:rPr>
        <w:instrText xml:space="preserve"> SEQ Tabuľka \* ARABIC </w:instrText>
      </w:r>
      <w:r w:rsidR="0055671B" w:rsidRPr="0084620F">
        <w:rPr>
          <w:b/>
          <w:bCs/>
          <w:sz w:val="20"/>
          <w:szCs w:val="20"/>
        </w:rPr>
        <w:fldChar w:fldCharType="separate"/>
      </w:r>
      <w:r w:rsidR="00A074F8">
        <w:rPr>
          <w:b/>
          <w:bCs/>
          <w:noProof/>
          <w:sz w:val="20"/>
          <w:szCs w:val="20"/>
        </w:rPr>
        <w:t>10</w:t>
      </w:r>
      <w:r w:rsidR="0055671B" w:rsidRPr="0084620F">
        <w:rPr>
          <w:b/>
          <w:bCs/>
          <w:noProof/>
          <w:sz w:val="20"/>
          <w:szCs w:val="20"/>
        </w:rPr>
        <w:fldChar w:fldCharType="end"/>
      </w:r>
      <w:r w:rsidRPr="0084620F">
        <w:rPr>
          <w:b/>
          <w:bCs/>
          <w:sz w:val="20"/>
          <w:szCs w:val="20"/>
        </w:rPr>
        <w:t>Porovnanie správnych poplatkov -  roky 2014 až 201</w:t>
      </w:r>
      <w:r>
        <w:rPr>
          <w:b/>
          <w:bCs/>
          <w:sz w:val="20"/>
          <w:szCs w:val="20"/>
        </w:rPr>
        <w:t>7</w:t>
      </w:r>
    </w:p>
    <w:tbl>
      <w:tblPr>
        <w:tblW w:w="10200" w:type="dxa"/>
        <w:tblInd w:w="47" w:type="dxa"/>
        <w:tblCellMar>
          <w:left w:w="70" w:type="dxa"/>
          <w:right w:w="70" w:type="dxa"/>
        </w:tblCellMar>
        <w:tblLook w:val="04A0"/>
      </w:tblPr>
      <w:tblGrid>
        <w:gridCol w:w="4280"/>
        <w:gridCol w:w="1480"/>
        <w:gridCol w:w="1480"/>
        <w:gridCol w:w="1480"/>
        <w:gridCol w:w="1480"/>
      </w:tblGrid>
      <w:tr w:rsidR="00D12B83" w:rsidRPr="00A51334" w:rsidTr="003A7BA0">
        <w:trPr>
          <w:trHeight w:val="345"/>
        </w:trPr>
        <w:tc>
          <w:tcPr>
            <w:tcW w:w="4280" w:type="dxa"/>
            <w:tcBorders>
              <w:top w:val="double" w:sz="6" w:space="0" w:color="auto"/>
              <w:left w:val="double" w:sz="6" w:space="0" w:color="auto"/>
              <w:bottom w:val="double" w:sz="6" w:space="0" w:color="auto"/>
              <w:right w:val="single" w:sz="8" w:space="0" w:color="FFFFFF"/>
            </w:tcBorders>
            <w:shd w:val="clear" w:color="000000" w:fill="548DD4"/>
            <w:vAlign w:val="bottom"/>
            <w:hideMark/>
          </w:tcPr>
          <w:p w:rsidR="00D12B83" w:rsidRPr="00A51334" w:rsidRDefault="00D12B83" w:rsidP="003A7BA0">
            <w:pPr>
              <w:jc w:val="both"/>
              <w:rPr>
                <w:b/>
                <w:bCs/>
                <w:color w:val="FFFFFF"/>
              </w:rPr>
            </w:pPr>
            <w:r w:rsidRPr="00A51334">
              <w:rPr>
                <w:b/>
                <w:bCs/>
                <w:color w:val="FFFFFF" w:themeColor="background1"/>
              </w:rPr>
              <w:t>Druh správneho poplatku/</w:t>
            </w:r>
            <w:r>
              <w:rPr>
                <w:b/>
                <w:bCs/>
                <w:color w:val="FFFFFF" w:themeColor="background1"/>
              </w:rPr>
              <w:t>r</w:t>
            </w:r>
            <w:r w:rsidRPr="00A51334">
              <w:rPr>
                <w:b/>
                <w:bCs/>
                <w:color w:val="FFFFFF" w:themeColor="background1"/>
              </w:rPr>
              <w:t>ok</w:t>
            </w:r>
          </w:p>
        </w:tc>
        <w:tc>
          <w:tcPr>
            <w:tcW w:w="1480" w:type="dxa"/>
            <w:tcBorders>
              <w:top w:val="double" w:sz="6" w:space="0" w:color="auto"/>
              <w:left w:val="nil"/>
              <w:bottom w:val="double" w:sz="6" w:space="0" w:color="auto"/>
              <w:right w:val="single" w:sz="8" w:space="0" w:color="FFFFFF"/>
            </w:tcBorders>
            <w:shd w:val="clear" w:color="000000" w:fill="548DD4"/>
            <w:vAlign w:val="bottom"/>
            <w:hideMark/>
          </w:tcPr>
          <w:p w:rsidR="00D12B83" w:rsidRPr="00A51334" w:rsidRDefault="00D12B83" w:rsidP="003A7BA0">
            <w:pPr>
              <w:jc w:val="center"/>
              <w:rPr>
                <w:b/>
                <w:bCs/>
                <w:color w:val="FFFFFF"/>
              </w:rPr>
            </w:pPr>
            <w:r w:rsidRPr="00A51334">
              <w:rPr>
                <w:b/>
                <w:bCs/>
                <w:color w:val="FFFFFF" w:themeColor="background1"/>
              </w:rPr>
              <w:t>2014</w:t>
            </w:r>
          </w:p>
        </w:tc>
        <w:tc>
          <w:tcPr>
            <w:tcW w:w="1480" w:type="dxa"/>
            <w:tcBorders>
              <w:top w:val="double" w:sz="6" w:space="0" w:color="auto"/>
              <w:left w:val="nil"/>
              <w:bottom w:val="double" w:sz="6" w:space="0" w:color="auto"/>
              <w:right w:val="single" w:sz="8" w:space="0" w:color="FFFFFF"/>
            </w:tcBorders>
            <w:shd w:val="clear" w:color="000000" w:fill="548DD4"/>
            <w:vAlign w:val="bottom"/>
            <w:hideMark/>
          </w:tcPr>
          <w:p w:rsidR="00D12B83" w:rsidRPr="00A51334" w:rsidRDefault="00D12B83" w:rsidP="003A7BA0">
            <w:pPr>
              <w:jc w:val="center"/>
              <w:rPr>
                <w:b/>
                <w:bCs/>
                <w:color w:val="FFFFFF"/>
              </w:rPr>
            </w:pPr>
            <w:r w:rsidRPr="00A51334">
              <w:rPr>
                <w:b/>
                <w:bCs/>
                <w:color w:val="FFFFFF" w:themeColor="background1"/>
              </w:rPr>
              <w:t>2015</w:t>
            </w:r>
          </w:p>
        </w:tc>
        <w:tc>
          <w:tcPr>
            <w:tcW w:w="1480" w:type="dxa"/>
            <w:tcBorders>
              <w:top w:val="double" w:sz="6" w:space="0" w:color="auto"/>
              <w:left w:val="nil"/>
              <w:bottom w:val="double" w:sz="6" w:space="0" w:color="auto"/>
              <w:right w:val="single" w:sz="8" w:space="0" w:color="FFFFFF"/>
            </w:tcBorders>
            <w:shd w:val="clear" w:color="000000" w:fill="548DD4"/>
            <w:vAlign w:val="bottom"/>
            <w:hideMark/>
          </w:tcPr>
          <w:p w:rsidR="00D12B83" w:rsidRPr="00A51334" w:rsidRDefault="00D12B83" w:rsidP="003A7BA0">
            <w:pPr>
              <w:jc w:val="center"/>
              <w:rPr>
                <w:b/>
                <w:bCs/>
                <w:color w:val="FFFFFF"/>
              </w:rPr>
            </w:pPr>
            <w:r w:rsidRPr="00A51334">
              <w:rPr>
                <w:b/>
                <w:bCs/>
                <w:color w:val="FFFFFF" w:themeColor="background1"/>
              </w:rPr>
              <w:t>2016</w:t>
            </w:r>
          </w:p>
        </w:tc>
        <w:tc>
          <w:tcPr>
            <w:tcW w:w="1480" w:type="dxa"/>
            <w:tcBorders>
              <w:top w:val="double" w:sz="6" w:space="0" w:color="auto"/>
              <w:left w:val="nil"/>
              <w:bottom w:val="double" w:sz="6" w:space="0" w:color="auto"/>
              <w:right w:val="double" w:sz="6" w:space="0" w:color="auto"/>
            </w:tcBorders>
            <w:shd w:val="clear" w:color="000000" w:fill="548DD4"/>
            <w:vAlign w:val="bottom"/>
            <w:hideMark/>
          </w:tcPr>
          <w:p w:rsidR="00D12B83" w:rsidRPr="00A51334" w:rsidRDefault="00D12B83" w:rsidP="003A7BA0">
            <w:pPr>
              <w:jc w:val="center"/>
              <w:rPr>
                <w:b/>
                <w:bCs/>
                <w:color w:val="FFFFFF"/>
              </w:rPr>
            </w:pPr>
            <w:r w:rsidRPr="00A51334">
              <w:rPr>
                <w:b/>
                <w:bCs/>
                <w:color w:val="FFFFFF" w:themeColor="background1"/>
              </w:rPr>
              <w:t>2017</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Matričné poplatky</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14 108,00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 xml:space="preserve">  7 173,50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6 177,50 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5 834,50</w:t>
            </w: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Správne poplatky - mestský úrad</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 xml:space="preserve">  4 165,81</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10 570,40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8 281,50 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8414,82</w:t>
            </w: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Poplatky za výherné hracie automaty</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30 600,00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19 600,00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0 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Stavebný úrad</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13 249,50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12 802,50</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17 349,50 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14 859,00</w:t>
            </w: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Životné prostredie</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61</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327</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340 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727,00</w:t>
            </w: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Obce – územné konanie</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2 677,56</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1 061,91</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1 254,13 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1 324,30</w:t>
            </w: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Poplatok za rybársky lístok</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709,5</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554,5</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700,50 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739,50</w:t>
            </w:r>
            <w:r w:rsidRPr="00A51334">
              <w:t> </w:t>
            </w:r>
          </w:p>
        </w:tc>
      </w:tr>
      <w:tr w:rsidR="00D12B83" w:rsidRPr="00A51334" w:rsidTr="003A7BA0">
        <w:trPr>
          <w:trHeight w:val="405"/>
        </w:trPr>
        <w:tc>
          <w:tcPr>
            <w:tcW w:w="4280" w:type="dxa"/>
            <w:tcBorders>
              <w:top w:val="nil"/>
              <w:left w:val="double" w:sz="6" w:space="0" w:color="auto"/>
              <w:bottom w:val="dotted" w:sz="4" w:space="0" w:color="auto"/>
              <w:right w:val="single" w:sz="8" w:space="0" w:color="000000"/>
            </w:tcBorders>
            <w:shd w:val="clear" w:color="auto" w:fill="auto"/>
            <w:vAlign w:val="bottom"/>
            <w:hideMark/>
          </w:tcPr>
          <w:p w:rsidR="00D12B83" w:rsidRPr="00A51334" w:rsidRDefault="00D12B83" w:rsidP="003A7BA0">
            <w:pPr>
              <w:jc w:val="both"/>
            </w:pPr>
            <w:r w:rsidRPr="00A51334">
              <w:t>Príjem za kolky (byty, nebyty)</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384,74</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935,32</w:t>
            </w:r>
          </w:p>
        </w:tc>
        <w:tc>
          <w:tcPr>
            <w:tcW w:w="1480" w:type="dxa"/>
            <w:tcBorders>
              <w:top w:val="nil"/>
              <w:left w:val="nil"/>
              <w:bottom w:val="dotted" w:sz="4" w:space="0" w:color="auto"/>
              <w:right w:val="single" w:sz="8" w:space="0" w:color="000000"/>
            </w:tcBorders>
            <w:shd w:val="clear" w:color="auto" w:fill="auto"/>
            <w:vAlign w:val="bottom"/>
            <w:hideMark/>
          </w:tcPr>
          <w:p w:rsidR="00D12B83" w:rsidRPr="00A51334" w:rsidRDefault="00D12B83" w:rsidP="003A7BA0">
            <w:pPr>
              <w:jc w:val="right"/>
            </w:pPr>
            <w:r w:rsidRPr="00A51334">
              <w:t>1 017,29 </w:t>
            </w:r>
          </w:p>
        </w:tc>
        <w:tc>
          <w:tcPr>
            <w:tcW w:w="1480" w:type="dxa"/>
            <w:tcBorders>
              <w:top w:val="nil"/>
              <w:left w:val="nil"/>
              <w:bottom w:val="dotted" w:sz="4" w:space="0" w:color="auto"/>
              <w:right w:val="double" w:sz="6" w:space="0" w:color="auto"/>
            </w:tcBorders>
            <w:shd w:val="clear" w:color="auto" w:fill="auto"/>
            <w:vAlign w:val="bottom"/>
            <w:hideMark/>
          </w:tcPr>
          <w:p w:rsidR="00D12B83" w:rsidRPr="00A51334" w:rsidRDefault="00D12B83" w:rsidP="003A7BA0">
            <w:pPr>
              <w:jc w:val="right"/>
            </w:pPr>
            <w:r>
              <w:t>996,63</w:t>
            </w:r>
            <w:r w:rsidRPr="00A51334">
              <w:t> </w:t>
            </w:r>
          </w:p>
        </w:tc>
      </w:tr>
      <w:tr w:rsidR="00D12B83" w:rsidRPr="00A51334" w:rsidTr="003A7BA0">
        <w:trPr>
          <w:trHeight w:val="405"/>
        </w:trPr>
        <w:tc>
          <w:tcPr>
            <w:tcW w:w="4280" w:type="dxa"/>
            <w:tcBorders>
              <w:top w:val="nil"/>
              <w:left w:val="double" w:sz="6" w:space="0" w:color="auto"/>
              <w:bottom w:val="double" w:sz="6" w:space="0" w:color="auto"/>
              <w:right w:val="single" w:sz="8" w:space="0" w:color="FFFFFF"/>
            </w:tcBorders>
            <w:shd w:val="clear" w:color="000000" w:fill="548DD4"/>
            <w:vAlign w:val="bottom"/>
            <w:hideMark/>
          </w:tcPr>
          <w:p w:rsidR="00D12B83" w:rsidRPr="00A51334" w:rsidRDefault="00D12B83" w:rsidP="003A7BA0">
            <w:pPr>
              <w:jc w:val="both"/>
              <w:rPr>
                <w:b/>
                <w:bCs/>
                <w:color w:val="FFFFFF"/>
              </w:rPr>
            </w:pPr>
            <w:r w:rsidRPr="00A51334">
              <w:rPr>
                <w:b/>
                <w:bCs/>
                <w:color w:val="FFFFFF" w:themeColor="background1"/>
              </w:rPr>
              <w:t>SPOLU</w:t>
            </w:r>
          </w:p>
        </w:tc>
        <w:tc>
          <w:tcPr>
            <w:tcW w:w="1480" w:type="dxa"/>
            <w:tcBorders>
              <w:top w:val="nil"/>
              <w:left w:val="nil"/>
              <w:bottom w:val="double" w:sz="6" w:space="0" w:color="auto"/>
              <w:right w:val="single" w:sz="8" w:space="0" w:color="FFFFFF"/>
            </w:tcBorders>
            <w:shd w:val="clear" w:color="000000" w:fill="548DD4"/>
            <w:vAlign w:val="bottom"/>
            <w:hideMark/>
          </w:tcPr>
          <w:p w:rsidR="00D12B83" w:rsidRPr="00A51334" w:rsidRDefault="00D12B83" w:rsidP="003A7BA0">
            <w:pPr>
              <w:jc w:val="right"/>
              <w:rPr>
                <w:b/>
                <w:bCs/>
                <w:color w:val="FFFFFF"/>
              </w:rPr>
            </w:pPr>
            <w:r w:rsidRPr="00A51334">
              <w:rPr>
                <w:b/>
                <w:bCs/>
                <w:color w:val="FFFFFF" w:themeColor="background1"/>
              </w:rPr>
              <w:t>65 956,11</w:t>
            </w:r>
          </w:p>
        </w:tc>
        <w:tc>
          <w:tcPr>
            <w:tcW w:w="1480" w:type="dxa"/>
            <w:tcBorders>
              <w:top w:val="nil"/>
              <w:left w:val="nil"/>
              <w:bottom w:val="double" w:sz="6" w:space="0" w:color="auto"/>
              <w:right w:val="single" w:sz="8" w:space="0" w:color="FFFFFF"/>
            </w:tcBorders>
            <w:shd w:val="clear" w:color="000000" w:fill="548DD4"/>
            <w:vAlign w:val="bottom"/>
            <w:hideMark/>
          </w:tcPr>
          <w:p w:rsidR="00D12B83" w:rsidRPr="00A51334" w:rsidRDefault="00D12B83" w:rsidP="003A7BA0">
            <w:pPr>
              <w:jc w:val="right"/>
              <w:rPr>
                <w:b/>
                <w:bCs/>
                <w:color w:val="FFFFFF"/>
              </w:rPr>
            </w:pPr>
            <w:r w:rsidRPr="00A51334">
              <w:rPr>
                <w:b/>
                <w:bCs/>
                <w:color w:val="FFFFFF" w:themeColor="background1"/>
              </w:rPr>
              <w:t>53 025,13</w:t>
            </w:r>
          </w:p>
        </w:tc>
        <w:tc>
          <w:tcPr>
            <w:tcW w:w="1480" w:type="dxa"/>
            <w:tcBorders>
              <w:top w:val="nil"/>
              <w:left w:val="nil"/>
              <w:bottom w:val="double" w:sz="6" w:space="0" w:color="auto"/>
              <w:right w:val="single" w:sz="8" w:space="0" w:color="FFFFFF"/>
            </w:tcBorders>
            <w:shd w:val="clear" w:color="000000" w:fill="548DD4"/>
            <w:vAlign w:val="bottom"/>
            <w:hideMark/>
          </w:tcPr>
          <w:p w:rsidR="00D12B83" w:rsidRPr="00A51334" w:rsidRDefault="00D12B83" w:rsidP="003A7BA0">
            <w:pPr>
              <w:jc w:val="right"/>
              <w:rPr>
                <w:b/>
                <w:bCs/>
                <w:color w:val="FFFFFF"/>
              </w:rPr>
            </w:pPr>
            <w:r w:rsidRPr="00A51334">
              <w:rPr>
                <w:b/>
                <w:bCs/>
                <w:color w:val="FFFFFF" w:themeColor="background1"/>
              </w:rPr>
              <w:t>35 320,42</w:t>
            </w:r>
          </w:p>
        </w:tc>
        <w:tc>
          <w:tcPr>
            <w:tcW w:w="1480" w:type="dxa"/>
            <w:tcBorders>
              <w:top w:val="nil"/>
              <w:left w:val="nil"/>
              <w:bottom w:val="double" w:sz="6" w:space="0" w:color="auto"/>
              <w:right w:val="double" w:sz="6" w:space="0" w:color="auto"/>
            </w:tcBorders>
            <w:shd w:val="clear" w:color="000000" w:fill="548DD4"/>
            <w:vAlign w:val="bottom"/>
            <w:hideMark/>
          </w:tcPr>
          <w:p w:rsidR="00D12B83" w:rsidRPr="00A51334" w:rsidRDefault="00D12B83" w:rsidP="003A7BA0">
            <w:pPr>
              <w:jc w:val="right"/>
              <w:rPr>
                <w:b/>
                <w:bCs/>
                <w:color w:val="FFFFFF"/>
              </w:rPr>
            </w:pPr>
            <w:r>
              <w:rPr>
                <w:b/>
                <w:bCs/>
                <w:color w:val="FFFFFF"/>
              </w:rPr>
              <w:t>32 895,75</w:t>
            </w:r>
          </w:p>
        </w:tc>
      </w:tr>
    </w:tbl>
    <w:p w:rsidR="00D12B83" w:rsidRDefault="00D12B83" w:rsidP="00D12B83">
      <w:pPr>
        <w:rPr>
          <w:b/>
          <w:bCs/>
          <w:sz w:val="20"/>
          <w:szCs w:val="20"/>
        </w:rPr>
      </w:pPr>
    </w:p>
    <w:p w:rsidR="00D12B83" w:rsidRDefault="00D12B83" w:rsidP="00D12B83"/>
    <w:p w:rsidR="00D12B83" w:rsidRPr="0084620F" w:rsidRDefault="00D12B83" w:rsidP="00D12B83"/>
    <w:p w:rsidR="00D12B83" w:rsidRPr="00FC55A9" w:rsidRDefault="00D12B83" w:rsidP="00D12B83">
      <w:pPr>
        <w:spacing w:line="360" w:lineRule="auto"/>
        <w:jc w:val="both"/>
        <w:rPr>
          <w:b/>
        </w:rPr>
      </w:pPr>
      <w:r w:rsidRPr="00FC55A9">
        <w:rPr>
          <w:b/>
        </w:rPr>
        <w:lastRenderedPageBreak/>
        <w:t>Poplatky a platby z nepravidelných služieb</w:t>
      </w:r>
    </w:p>
    <w:p w:rsidR="00D12B83" w:rsidRPr="00FC55A9" w:rsidRDefault="00D12B83" w:rsidP="00D12B83">
      <w:pPr>
        <w:spacing w:line="360" w:lineRule="auto"/>
        <w:jc w:val="both"/>
      </w:pPr>
      <w:r w:rsidRPr="00FC55A9">
        <w:t>Z celkových príjmov za poplatky a platby z nepravidelných služieb vo výške 507587,17 eur tvoria jednotlivé druhy poplatkov nasledovné čiastky</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 xml:space="preserve">príjem za opatrovateľskú službu </w:t>
      </w:r>
      <w:r w:rsidRPr="00FC55A9">
        <w:rPr>
          <w:rFonts w:ascii="Times New Roman" w:hAnsi="Times New Roman"/>
          <w:sz w:val="24"/>
          <w:szCs w:val="24"/>
        </w:rPr>
        <w:tab/>
      </w:r>
      <w:r>
        <w:rPr>
          <w:rFonts w:ascii="Times New Roman" w:hAnsi="Times New Roman"/>
          <w:sz w:val="24"/>
          <w:szCs w:val="24"/>
        </w:rPr>
        <w:t>42 651,54</w:t>
      </w:r>
      <w:r w:rsidRPr="00FC55A9">
        <w:rPr>
          <w:rFonts w:ascii="Times New Roman" w:hAnsi="Times New Roman"/>
          <w:sz w:val="24"/>
          <w:szCs w:val="24"/>
        </w:rPr>
        <w:t xml:space="preserve"> 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 xml:space="preserve">príjem za propagáciu (najmä Dni Majstra Pavla) </w:t>
      </w:r>
      <w:r w:rsidRPr="00FC55A9">
        <w:rPr>
          <w:rFonts w:ascii="Times New Roman" w:hAnsi="Times New Roman"/>
          <w:sz w:val="24"/>
          <w:szCs w:val="24"/>
        </w:rPr>
        <w:tab/>
      </w:r>
      <w:r>
        <w:rPr>
          <w:rFonts w:ascii="Times New Roman" w:hAnsi="Times New Roman"/>
          <w:sz w:val="24"/>
          <w:szCs w:val="24"/>
        </w:rPr>
        <w:t>8 510,00</w:t>
      </w:r>
      <w:r w:rsidRPr="00FC55A9">
        <w:rPr>
          <w:rFonts w:ascii="Times New Roman" w:hAnsi="Times New Roman"/>
          <w:sz w:val="24"/>
          <w:szCs w:val="24"/>
        </w:rPr>
        <w:t xml:space="preserve"> 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poplatok za stravné v jedálni pre dôchodcov</w:t>
      </w:r>
      <w:r w:rsidRPr="00FC55A9">
        <w:rPr>
          <w:rFonts w:ascii="Times New Roman" w:hAnsi="Times New Roman"/>
          <w:sz w:val="24"/>
          <w:szCs w:val="24"/>
        </w:rPr>
        <w:tab/>
      </w:r>
      <w:r>
        <w:rPr>
          <w:rFonts w:ascii="Times New Roman" w:hAnsi="Times New Roman"/>
          <w:sz w:val="24"/>
          <w:szCs w:val="24"/>
        </w:rPr>
        <w:t>34 322,05</w:t>
      </w:r>
      <w:r w:rsidRPr="00FC55A9">
        <w:rPr>
          <w:rFonts w:ascii="Times New Roman" w:hAnsi="Times New Roman"/>
          <w:sz w:val="24"/>
          <w:szCs w:val="24"/>
        </w:rPr>
        <w:t xml:space="preserve"> 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stravné platené zamestnancami</w:t>
      </w:r>
      <w:r w:rsidRPr="00FC55A9">
        <w:rPr>
          <w:rFonts w:ascii="Times New Roman" w:hAnsi="Times New Roman"/>
          <w:sz w:val="24"/>
          <w:szCs w:val="24"/>
        </w:rPr>
        <w:tab/>
      </w:r>
      <w:r>
        <w:rPr>
          <w:rFonts w:ascii="Times New Roman" w:hAnsi="Times New Roman"/>
          <w:sz w:val="24"/>
          <w:szCs w:val="24"/>
        </w:rPr>
        <w:t xml:space="preserve">2 410,40 </w:t>
      </w:r>
      <w:r w:rsidRPr="00FC55A9">
        <w:rPr>
          <w:rFonts w:ascii="Times New Roman" w:hAnsi="Times New Roman"/>
          <w:sz w:val="24"/>
          <w:szCs w:val="24"/>
        </w:rPr>
        <w:t>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príjem za stravu v detských jasliach</w:t>
      </w:r>
      <w:r w:rsidRPr="00FC55A9">
        <w:rPr>
          <w:rFonts w:ascii="Times New Roman" w:hAnsi="Times New Roman"/>
          <w:sz w:val="24"/>
          <w:szCs w:val="24"/>
        </w:rPr>
        <w:tab/>
      </w:r>
      <w:r>
        <w:rPr>
          <w:rFonts w:ascii="Times New Roman" w:hAnsi="Times New Roman"/>
          <w:sz w:val="24"/>
          <w:szCs w:val="24"/>
        </w:rPr>
        <w:t>28 154,60</w:t>
      </w:r>
      <w:r w:rsidRPr="00FC55A9">
        <w:rPr>
          <w:rFonts w:ascii="Times New Roman" w:hAnsi="Times New Roman"/>
          <w:sz w:val="24"/>
          <w:szCs w:val="24"/>
        </w:rPr>
        <w:t xml:space="preserve"> 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preddavky za energie v nájomných bytoch</w:t>
      </w:r>
      <w:r w:rsidRPr="00FC55A9">
        <w:rPr>
          <w:rFonts w:ascii="Times New Roman" w:hAnsi="Times New Roman"/>
          <w:sz w:val="24"/>
          <w:szCs w:val="24"/>
        </w:rPr>
        <w:tab/>
      </w:r>
      <w:r>
        <w:rPr>
          <w:rFonts w:ascii="Times New Roman" w:hAnsi="Times New Roman"/>
          <w:sz w:val="24"/>
          <w:szCs w:val="24"/>
        </w:rPr>
        <w:t xml:space="preserve">107 327,38 </w:t>
      </w:r>
      <w:r w:rsidRPr="00FC55A9">
        <w:rPr>
          <w:rFonts w:ascii="Times New Roman" w:hAnsi="Times New Roman"/>
          <w:sz w:val="24"/>
          <w:szCs w:val="24"/>
        </w:rPr>
        <w:t>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preddavky za energie v nebytových priestoroch</w:t>
      </w:r>
      <w:r w:rsidRPr="00FC55A9">
        <w:rPr>
          <w:rFonts w:ascii="Times New Roman" w:hAnsi="Times New Roman"/>
          <w:sz w:val="24"/>
          <w:szCs w:val="24"/>
        </w:rPr>
        <w:tab/>
      </w:r>
      <w:r>
        <w:rPr>
          <w:rFonts w:ascii="Times New Roman" w:hAnsi="Times New Roman"/>
          <w:sz w:val="24"/>
          <w:szCs w:val="24"/>
        </w:rPr>
        <w:t>49 349,66</w:t>
      </w:r>
      <w:r w:rsidRPr="00FC55A9">
        <w:rPr>
          <w:rFonts w:ascii="Times New Roman" w:hAnsi="Times New Roman"/>
          <w:sz w:val="24"/>
          <w:szCs w:val="24"/>
        </w:rPr>
        <w:t xml:space="preserve"> eur</w:t>
      </w:r>
    </w:p>
    <w:p w:rsidR="00D12B83" w:rsidRPr="00FC55A9" w:rsidRDefault="00D12B83" w:rsidP="00D12B83">
      <w:pPr>
        <w:pStyle w:val="Odsekzoznamu"/>
        <w:numPr>
          <w:ilvl w:val="0"/>
          <w:numId w:val="22"/>
        </w:numPr>
        <w:tabs>
          <w:tab w:val="right" w:pos="7938"/>
        </w:tabs>
        <w:spacing w:line="360" w:lineRule="auto"/>
        <w:jc w:val="both"/>
        <w:rPr>
          <w:rFonts w:ascii="Times New Roman" w:hAnsi="Times New Roman"/>
          <w:sz w:val="24"/>
          <w:szCs w:val="24"/>
        </w:rPr>
      </w:pPr>
      <w:r w:rsidRPr="00FC55A9">
        <w:rPr>
          <w:rFonts w:ascii="Times New Roman" w:hAnsi="Times New Roman"/>
          <w:sz w:val="24"/>
          <w:szCs w:val="24"/>
        </w:rPr>
        <w:t>poplatky za školné</w:t>
      </w:r>
      <w:r w:rsidRPr="00FC55A9">
        <w:rPr>
          <w:rFonts w:ascii="Times New Roman" w:hAnsi="Times New Roman"/>
          <w:sz w:val="24"/>
          <w:szCs w:val="24"/>
        </w:rPr>
        <w:tab/>
      </w:r>
      <w:r>
        <w:rPr>
          <w:rFonts w:ascii="Times New Roman" w:hAnsi="Times New Roman"/>
          <w:sz w:val="24"/>
          <w:szCs w:val="24"/>
        </w:rPr>
        <w:t>210 825,29</w:t>
      </w:r>
      <w:r w:rsidRPr="00FC55A9">
        <w:rPr>
          <w:rFonts w:ascii="Times New Roman" w:hAnsi="Times New Roman"/>
          <w:sz w:val="24"/>
          <w:szCs w:val="24"/>
        </w:rPr>
        <w:t>eur.</w:t>
      </w:r>
    </w:p>
    <w:p w:rsidR="00D12B83" w:rsidRPr="00FC55A9" w:rsidRDefault="00D12B83" w:rsidP="00D12B83">
      <w:pPr>
        <w:spacing w:line="360" w:lineRule="auto"/>
        <w:jc w:val="both"/>
      </w:pPr>
      <w:r w:rsidRPr="00FC55A9">
        <w:rPr>
          <w:b/>
        </w:rPr>
        <w:t>Poplatky za znečistenie ovzdušia</w:t>
      </w:r>
      <w:r w:rsidRPr="00FC55A9">
        <w:t xml:space="preserve"> boli v roku 201</w:t>
      </w:r>
      <w:r>
        <w:t>7</w:t>
      </w:r>
      <w:r w:rsidRPr="00FC55A9">
        <w:t xml:space="preserve"> uhradené vo výške 2</w:t>
      </w:r>
      <w:r>
        <w:t> 067,84</w:t>
      </w:r>
      <w:r w:rsidRPr="00FC55A9">
        <w:t xml:space="preserve"> eur (v roku 201</w:t>
      </w:r>
      <w:r>
        <w:t>6</w:t>
      </w:r>
      <w:r w:rsidRPr="00FC55A9">
        <w:t xml:space="preserve"> v</w:t>
      </w:r>
      <w:r>
        <w:t> </w:t>
      </w:r>
      <w:r w:rsidRPr="00FC55A9">
        <w:t>objeme2</w:t>
      </w:r>
      <w:r>
        <w:t> 002,17</w:t>
      </w:r>
      <w:r w:rsidRPr="00FC55A9">
        <w:t xml:space="preserve"> eur). </w:t>
      </w:r>
    </w:p>
    <w:p w:rsidR="00D12B83" w:rsidRPr="00FC55A9" w:rsidRDefault="00D12B83" w:rsidP="00D12B83">
      <w:pPr>
        <w:spacing w:line="360" w:lineRule="auto"/>
        <w:jc w:val="both"/>
      </w:pPr>
      <w:r w:rsidRPr="00FC55A9">
        <w:rPr>
          <w:b/>
        </w:rPr>
        <w:t xml:space="preserve">Iné nedaňové príjmy </w:t>
      </w:r>
      <w:r w:rsidRPr="00FC55A9">
        <w:t xml:space="preserve">tvorili v roku 2016 sumu </w:t>
      </w:r>
      <w:r>
        <w:t>45 550,07</w:t>
      </w:r>
      <w:r w:rsidRPr="00FC55A9">
        <w:t xml:space="preserve"> eur, čo je pokles oproti roku 201</w:t>
      </w:r>
      <w:r>
        <w:t>6</w:t>
      </w:r>
      <w:r w:rsidRPr="00FC55A9">
        <w:t xml:space="preserve"> o</w:t>
      </w:r>
      <w:r>
        <w:t> 28 252,49</w:t>
      </w:r>
      <w:r w:rsidRPr="00FC55A9">
        <w:t xml:space="preserve"> eur. Najväčší pokles sme zaznamenali z odvodu z výťažku 5% z hazardných hier</w:t>
      </w:r>
      <w:r>
        <w:t>.</w:t>
      </w:r>
    </w:p>
    <w:p w:rsidR="00D12B83" w:rsidRPr="00834013" w:rsidRDefault="00D12B83" w:rsidP="00D12B83">
      <w:pPr>
        <w:pStyle w:val="Nadpis3"/>
        <w:spacing w:before="120" w:after="120"/>
        <w:rPr>
          <w:rFonts w:ascii="Times New Roman" w:hAnsi="Times New Roman" w:cs="Times New Roman"/>
          <w:sz w:val="24"/>
          <w:szCs w:val="24"/>
        </w:rPr>
      </w:pPr>
      <w:bookmarkStart w:id="26" w:name="_Toc290012300"/>
      <w:bookmarkStart w:id="27" w:name="_Toc450286922"/>
      <w:r w:rsidRPr="00834013">
        <w:rPr>
          <w:rFonts w:ascii="Times New Roman" w:hAnsi="Times New Roman" w:cs="Times New Roman"/>
          <w:sz w:val="24"/>
          <w:szCs w:val="24"/>
        </w:rPr>
        <w:t>3.1.3 Granty a transfery</w:t>
      </w:r>
      <w:bookmarkEnd w:id="26"/>
      <w:bookmarkEnd w:id="27"/>
    </w:p>
    <w:p w:rsidR="00D12B83" w:rsidRPr="00834013" w:rsidRDefault="00D12B83" w:rsidP="00D12B83">
      <w:pPr>
        <w:spacing w:line="360" w:lineRule="auto"/>
        <w:jc w:val="both"/>
      </w:pPr>
      <w:r w:rsidRPr="00834013">
        <w:tab/>
        <w:t>Granty sú dobrovoľné príspevky na bežné, za ktoré ich darca alebo sponzor nezískava žiadnu protihodnotu - ani prospech, ani službu alebo tovar ako odplatu.</w:t>
      </w:r>
    </w:p>
    <w:p w:rsidR="00D12B83" w:rsidRPr="00834013" w:rsidRDefault="00D12B83" w:rsidP="00D12B83">
      <w:pPr>
        <w:autoSpaceDE w:val="0"/>
        <w:autoSpaceDN w:val="0"/>
        <w:adjustRightInd w:val="0"/>
        <w:spacing w:line="360" w:lineRule="auto"/>
        <w:jc w:val="both"/>
      </w:pPr>
      <w:r w:rsidRPr="00834013">
        <w:tab/>
        <w:t xml:space="preserve">Bežné tuzemské transfery v rámci verejnej správy predstavujú príjmy zo štátneho rozpočtu, rozpočtu vyššieho územné celku, štátnych fondov alebo z rozpočtov obcí. Najvyššiu položku tvoria transfery na prenesený výkon štátnej správy. </w:t>
      </w:r>
    </w:p>
    <w:p w:rsidR="00D12B83" w:rsidRPr="00274B43" w:rsidRDefault="00D12B83" w:rsidP="00D12B83">
      <w:pPr>
        <w:autoSpaceDE w:val="0"/>
        <w:autoSpaceDN w:val="0"/>
        <w:adjustRightInd w:val="0"/>
        <w:spacing w:line="360" w:lineRule="auto"/>
        <w:jc w:val="both"/>
      </w:pPr>
      <w:r w:rsidRPr="00950A89">
        <w:rPr>
          <w:color w:val="FF0000"/>
        </w:rPr>
        <w:tab/>
      </w:r>
      <w:r w:rsidRPr="00274B43">
        <w:t>Prostredníctvom inštitútu osobitného príjemcu vyplatilo mesto Levoča čiastku vo výške 190 966,83 eur, pričom mestu bola vyplatená za túto súčinnosť suma 3 343,24 eur. Na činnosť chránenej dielne bola mestu určená suma 34 933,57 eur, na aktivačnú činnosť bol vyplatený transfer vo výške 32 060,63 eur.</w:t>
      </w:r>
    </w:p>
    <w:p w:rsidR="00D12B83" w:rsidRDefault="00D12B83" w:rsidP="00D12B83">
      <w:pPr>
        <w:spacing w:after="200" w:line="276" w:lineRule="auto"/>
        <w:rPr>
          <w:b/>
          <w:bCs/>
          <w:sz w:val="20"/>
          <w:szCs w:val="20"/>
        </w:rPr>
      </w:pPr>
      <w:r>
        <w:br w:type="page"/>
      </w:r>
    </w:p>
    <w:p w:rsidR="00D12B83" w:rsidRDefault="00D12B83" w:rsidP="00D12B83">
      <w:pPr>
        <w:pStyle w:val="Popis"/>
      </w:pPr>
      <w:r w:rsidRPr="00834013">
        <w:lastRenderedPageBreak/>
        <w:t xml:space="preserve">Tabuľka </w:t>
      </w:r>
      <w:fldSimple w:instr=" SEQ Tabuľka \* ARABIC ">
        <w:r w:rsidR="00A074F8">
          <w:rPr>
            <w:noProof/>
          </w:rPr>
          <w:t>11</w:t>
        </w:r>
      </w:fldSimple>
      <w:r w:rsidRPr="00834013">
        <w:t>Prehľad prijatých bežných príspevkov, transferov a grantov v roku 2016</w:t>
      </w:r>
    </w:p>
    <w:tbl>
      <w:tblPr>
        <w:tblW w:w="9492" w:type="dxa"/>
        <w:tblInd w:w="47" w:type="dxa"/>
        <w:tblCellMar>
          <w:left w:w="70" w:type="dxa"/>
          <w:right w:w="70" w:type="dxa"/>
        </w:tblCellMar>
        <w:tblLook w:val="04A0"/>
      </w:tblPr>
      <w:tblGrid>
        <w:gridCol w:w="4060"/>
        <w:gridCol w:w="1492"/>
        <w:gridCol w:w="3940"/>
      </w:tblGrid>
      <w:tr w:rsidR="00D12B83" w:rsidRPr="005810D9" w:rsidTr="003A7BA0">
        <w:trPr>
          <w:trHeight w:val="300"/>
        </w:trPr>
        <w:tc>
          <w:tcPr>
            <w:tcW w:w="4060" w:type="dxa"/>
            <w:tcBorders>
              <w:top w:val="double" w:sz="6" w:space="0" w:color="auto"/>
              <w:left w:val="double" w:sz="6" w:space="0" w:color="auto"/>
              <w:bottom w:val="double" w:sz="6" w:space="0" w:color="auto"/>
              <w:right w:val="single" w:sz="8" w:space="0" w:color="FFFFFF"/>
            </w:tcBorders>
            <w:shd w:val="clear" w:color="000000" w:fill="548DD4"/>
            <w:vAlign w:val="bottom"/>
            <w:hideMark/>
          </w:tcPr>
          <w:p w:rsidR="00D12B83" w:rsidRPr="005810D9" w:rsidRDefault="00D12B83" w:rsidP="003A7BA0">
            <w:pPr>
              <w:jc w:val="both"/>
              <w:rPr>
                <w:b/>
                <w:bCs/>
                <w:color w:val="FFFFFF"/>
              </w:rPr>
            </w:pPr>
            <w:r w:rsidRPr="005810D9">
              <w:rPr>
                <w:b/>
                <w:bCs/>
                <w:color w:val="FFFFFF" w:themeColor="background1"/>
                <w:sz w:val="22"/>
                <w:szCs w:val="22"/>
              </w:rPr>
              <w:t>Poskytovateľ</w:t>
            </w:r>
          </w:p>
        </w:tc>
        <w:tc>
          <w:tcPr>
            <w:tcW w:w="1492" w:type="dxa"/>
            <w:tcBorders>
              <w:top w:val="double" w:sz="6" w:space="0" w:color="auto"/>
              <w:left w:val="nil"/>
              <w:bottom w:val="double" w:sz="6" w:space="0" w:color="auto"/>
              <w:right w:val="single" w:sz="8" w:space="0" w:color="FFFFFF"/>
            </w:tcBorders>
            <w:shd w:val="clear" w:color="000000" w:fill="548DD4"/>
            <w:vAlign w:val="bottom"/>
            <w:hideMark/>
          </w:tcPr>
          <w:p w:rsidR="00D12B83" w:rsidRPr="005810D9" w:rsidRDefault="00D12B83" w:rsidP="003A7BA0">
            <w:pPr>
              <w:jc w:val="both"/>
              <w:rPr>
                <w:b/>
                <w:bCs/>
                <w:color w:val="FFFFFF"/>
              </w:rPr>
            </w:pPr>
            <w:r w:rsidRPr="005810D9">
              <w:rPr>
                <w:b/>
                <w:bCs/>
                <w:color w:val="FFFFFF" w:themeColor="background1"/>
                <w:sz w:val="22"/>
                <w:szCs w:val="22"/>
              </w:rPr>
              <w:t>Suma v eur</w:t>
            </w:r>
          </w:p>
        </w:tc>
        <w:tc>
          <w:tcPr>
            <w:tcW w:w="3940" w:type="dxa"/>
            <w:tcBorders>
              <w:top w:val="double" w:sz="6" w:space="0" w:color="auto"/>
              <w:left w:val="nil"/>
              <w:bottom w:val="double" w:sz="6" w:space="0" w:color="auto"/>
              <w:right w:val="double" w:sz="6" w:space="0" w:color="auto"/>
            </w:tcBorders>
            <w:shd w:val="clear" w:color="000000" w:fill="548DD4"/>
            <w:vAlign w:val="bottom"/>
            <w:hideMark/>
          </w:tcPr>
          <w:p w:rsidR="00D12B83" w:rsidRPr="005810D9" w:rsidRDefault="00D12B83" w:rsidP="003A7BA0">
            <w:pPr>
              <w:jc w:val="both"/>
              <w:rPr>
                <w:b/>
                <w:bCs/>
                <w:color w:val="FFFFFF"/>
              </w:rPr>
            </w:pPr>
            <w:r w:rsidRPr="005810D9">
              <w:rPr>
                <w:b/>
                <w:bCs/>
                <w:color w:val="FFFFFF" w:themeColor="background1"/>
                <w:sz w:val="22"/>
                <w:szCs w:val="22"/>
              </w:rPr>
              <w:t>Účel</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Okresný úrad, odbor školstva</w:t>
            </w:r>
          </w:p>
        </w:tc>
        <w:tc>
          <w:tcPr>
            <w:tcW w:w="1492" w:type="dxa"/>
            <w:tcBorders>
              <w:top w:val="single" w:sz="4" w:space="0" w:color="auto"/>
              <w:left w:val="nil"/>
              <w:bottom w:val="single" w:sz="4" w:space="0" w:color="auto"/>
              <w:right w:val="nil"/>
            </w:tcBorders>
            <w:shd w:val="clear" w:color="auto" w:fill="auto"/>
            <w:noWrap/>
            <w:vAlign w:val="bottom"/>
            <w:hideMark/>
          </w:tcPr>
          <w:p w:rsidR="00D12B83" w:rsidRPr="005810D9" w:rsidRDefault="00D12B83" w:rsidP="003A7BA0">
            <w:pPr>
              <w:jc w:val="right"/>
            </w:pPr>
            <w:r w:rsidRPr="005810D9">
              <w:rPr>
                <w:sz w:val="22"/>
                <w:szCs w:val="22"/>
              </w:rPr>
              <w:t>2 378</w:t>
            </w:r>
            <w:r>
              <w:rPr>
                <w:sz w:val="22"/>
                <w:szCs w:val="22"/>
              </w:rPr>
              <w:t> </w:t>
            </w:r>
            <w:r w:rsidRPr="005810D9">
              <w:rPr>
                <w:sz w:val="22"/>
                <w:szCs w:val="22"/>
              </w:rPr>
              <w:t>88</w:t>
            </w:r>
            <w:r>
              <w:rPr>
                <w:sz w:val="22"/>
                <w:szCs w:val="22"/>
              </w:rPr>
              <w:t>0,87</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Výchovno-vzdelávací proces</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Okresný úrad, odbor školstva -</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28 388,00</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Výkon činnosti školského úradu</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Ministerstvo vnútra</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12 154,95</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Matričná činnosť</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Ministerstvo dopravy, výstavby a RR SR</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17 965,74</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Výkon činnosti stavebného úradu</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Ministerstvo dopravy, výstavby a RR SR</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7 146,74</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Výkon činnosti ŠFRB</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Okresný úrad, odbor starostlivosti o ŽP</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1 669,06</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Výkon činnosti v oblasti ŽP</w:t>
            </w:r>
          </w:p>
        </w:tc>
      </w:tr>
      <w:tr w:rsidR="00D12B83" w:rsidRPr="005810D9" w:rsidTr="003A7BA0">
        <w:trPr>
          <w:trHeight w:val="300"/>
        </w:trPr>
        <w:tc>
          <w:tcPr>
            <w:tcW w:w="4060" w:type="dxa"/>
            <w:tcBorders>
              <w:top w:val="nil"/>
              <w:left w:val="double" w:sz="6" w:space="0" w:color="auto"/>
              <w:bottom w:val="double" w:sz="6" w:space="0" w:color="auto"/>
              <w:right w:val="single" w:sz="8" w:space="0" w:color="000000"/>
            </w:tcBorders>
            <w:shd w:val="clear" w:color="auto" w:fill="auto"/>
            <w:vAlign w:val="bottom"/>
            <w:hideMark/>
          </w:tcPr>
          <w:p w:rsidR="00D12B83" w:rsidRPr="005810D9" w:rsidRDefault="00D12B83" w:rsidP="003A7BA0">
            <w:r w:rsidRPr="005810D9">
              <w:rPr>
                <w:sz w:val="22"/>
                <w:szCs w:val="22"/>
              </w:rPr>
              <w:t>Ministerstvo vnútra SR</w:t>
            </w:r>
          </w:p>
        </w:tc>
        <w:tc>
          <w:tcPr>
            <w:tcW w:w="1492" w:type="dxa"/>
            <w:tcBorders>
              <w:top w:val="nil"/>
              <w:left w:val="nil"/>
              <w:bottom w:val="double" w:sz="6"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5 150,43</w:t>
            </w:r>
          </w:p>
        </w:tc>
        <w:tc>
          <w:tcPr>
            <w:tcW w:w="3940" w:type="dxa"/>
            <w:tcBorders>
              <w:top w:val="nil"/>
              <w:left w:val="nil"/>
              <w:bottom w:val="double" w:sz="6" w:space="0" w:color="auto"/>
              <w:right w:val="double" w:sz="6" w:space="0" w:color="auto"/>
            </w:tcBorders>
            <w:shd w:val="clear" w:color="auto" w:fill="auto"/>
            <w:vAlign w:val="bottom"/>
            <w:hideMark/>
          </w:tcPr>
          <w:p w:rsidR="00D12B83" w:rsidRPr="005810D9" w:rsidRDefault="00D12B83" w:rsidP="003A7BA0">
            <w:r w:rsidRPr="005810D9">
              <w:rPr>
                <w:sz w:val="22"/>
                <w:szCs w:val="22"/>
              </w:rPr>
              <w:t>Výkon činnosti v registri obyvateľov</w:t>
            </w:r>
          </w:p>
        </w:tc>
      </w:tr>
      <w:tr w:rsidR="00D12B83" w:rsidRPr="005810D9" w:rsidTr="003A7BA0">
        <w:trPr>
          <w:trHeight w:val="300"/>
        </w:trPr>
        <w:tc>
          <w:tcPr>
            <w:tcW w:w="4060" w:type="dxa"/>
            <w:tcBorders>
              <w:top w:val="nil"/>
              <w:left w:val="double" w:sz="6" w:space="0" w:color="auto"/>
              <w:bottom w:val="double" w:sz="6" w:space="0" w:color="auto"/>
              <w:right w:val="single" w:sz="8" w:space="0" w:color="FFFFFF"/>
            </w:tcBorders>
            <w:shd w:val="clear" w:color="000000" w:fill="548DD4"/>
            <w:vAlign w:val="bottom"/>
            <w:hideMark/>
          </w:tcPr>
          <w:p w:rsidR="00D12B83" w:rsidRPr="005810D9" w:rsidRDefault="00D12B83" w:rsidP="003A7BA0">
            <w:pPr>
              <w:rPr>
                <w:b/>
                <w:bCs/>
                <w:color w:val="FFFFFF"/>
              </w:rPr>
            </w:pPr>
            <w:r w:rsidRPr="005810D9">
              <w:rPr>
                <w:b/>
                <w:bCs/>
                <w:color w:val="FFFFFF" w:themeColor="background1"/>
                <w:sz w:val="22"/>
                <w:szCs w:val="22"/>
              </w:rPr>
              <w:t>SPOLU prenesené kompetencie</w:t>
            </w:r>
          </w:p>
        </w:tc>
        <w:tc>
          <w:tcPr>
            <w:tcW w:w="1492" w:type="dxa"/>
            <w:tcBorders>
              <w:top w:val="nil"/>
              <w:left w:val="nil"/>
              <w:bottom w:val="double" w:sz="6" w:space="0" w:color="auto"/>
              <w:right w:val="single" w:sz="8" w:space="0" w:color="FFFFFF"/>
            </w:tcBorders>
            <w:shd w:val="clear" w:color="000000" w:fill="548DD4"/>
            <w:vAlign w:val="bottom"/>
            <w:hideMark/>
          </w:tcPr>
          <w:p w:rsidR="00D12B83" w:rsidRPr="005810D9" w:rsidRDefault="00D12B83" w:rsidP="003A7BA0">
            <w:pPr>
              <w:jc w:val="right"/>
              <w:rPr>
                <w:b/>
                <w:bCs/>
                <w:color w:val="FFFFFF"/>
              </w:rPr>
            </w:pPr>
            <w:r w:rsidRPr="005810D9">
              <w:rPr>
                <w:b/>
                <w:bCs/>
                <w:color w:val="FFFFFF" w:themeColor="background1"/>
                <w:sz w:val="22"/>
                <w:szCs w:val="22"/>
              </w:rPr>
              <w:t>2 451 355,79</w:t>
            </w:r>
          </w:p>
        </w:tc>
        <w:tc>
          <w:tcPr>
            <w:tcW w:w="3940" w:type="dxa"/>
            <w:tcBorders>
              <w:top w:val="nil"/>
              <w:left w:val="nil"/>
              <w:bottom w:val="double" w:sz="6" w:space="0" w:color="auto"/>
              <w:right w:val="double" w:sz="6" w:space="0" w:color="auto"/>
            </w:tcBorders>
            <w:shd w:val="clear" w:color="000000" w:fill="548DD4"/>
            <w:vAlign w:val="bottom"/>
            <w:hideMark/>
          </w:tcPr>
          <w:p w:rsidR="00D12B83" w:rsidRPr="005810D9" w:rsidRDefault="00D12B83" w:rsidP="003A7BA0">
            <w:pPr>
              <w:rPr>
                <w:color w:val="FFFFFF"/>
              </w:rPr>
            </w:pPr>
            <w:r w:rsidRPr="005810D9">
              <w:rPr>
                <w:color w:val="FFFFFF" w:themeColor="background1"/>
                <w:sz w:val="22"/>
                <w:szCs w:val="22"/>
              </w:rPr>
              <w:t> </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3 575,04</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Prídavky na deti</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37 015,03</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Dávka v hmotnej núdzi</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32 060,63</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Aktivačná činnosť</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37 751,54</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Chránené dielne</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190 966,83</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 xml:space="preserve">Osobitný príjemca </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3 343,24</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Osobitný príjemca - mesto</w:t>
            </w:r>
          </w:p>
        </w:tc>
      </w:tr>
      <w:tr w:rsidR="00D12B83" w:rsidRPr="005810D9" w:rsidTr="003A7BA0">
        <w:trPr>
          <w:trHeight w:val="300"/>
        </w:trPr>
        <w:tc>
          <w:tcPr>
            <w:tcW w:w="4060" w:type="dxa"/>
            <w:tcBorders>
              <w:top w:val="nil"/>
              <w:left w:val="double" w:sz="6" w:space="0" w:color="auto"/>
              <w:bottom w:val="nil"/>
              <w:right w:val="single" w:sz="8" w:space="0" w:color="000000"/>
            </w:tcBorders>
            <w:shd w:val="clear" w:color="auto" w:fill="auto"/>
            <w:vAlign w:val="bottom"/>
            <w:hideMark/>
          </w:tcPr>
          <w:p w:rsidR="00D12B83" w:rsidRPr="005810D9" w:rsidRDefault="00D12B83" w:rsidP="003A7BA0">
            <w:r w:rsidRPr="005810D9">
              <w:rPr>
                <w:sz w:val="22"/>
                <w:szCs w:val="22"/>
              </w:rPr>
              <w:t>Úrad práce soc. veci a rodiny</w:t>
            </w:r>
          </w:p>
        </w:tc>
        <w:tc>
          <w:tcPr>
            <w:tcW w:w="1492" w:type="dxa"/>
            <w:tcBorders>
              <w:top w:val="nil"/>
              <w:left w:val="nil"/>
              <w:bottom w:val="nil"/>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1 659,72</w:t>
            </w:r>
          </w:p>
        </w:tc>
        <w:tc>
          <w:tcPr>
            <w:tcW w:w="3940" w:type="dxa"/>
            <w:tcBorders>
              <w:top w:val="nil"/>
              <w:left w:val="nil"/>
              <w:bottom w:val="nil"/>
              <w:right w:val="double" w:sz="6" w:space="0" w:color="auto"/>
            </w:tcBorders>
            <w:shd w:val="clear" w:color="auto" w:fill="auto"/>
            <w:vAlign w:val="bottom"/>
            <w:hideMark/>
          </w:tcPr>
          <w:p w:rsidR="00D12B83" w:rsidRPr="005810D9" w:rsidRDefault="00D12B83" w:rsidP="003A7BA0">
            <w:r w:rsidRPr="005810D9">
              <w:rPr>
                <w:sz w:val="22"/>
                <w:szCs w:val="22"/>
              </w:rPr>
              <w:t>Príspevok pri narodené dieťaťa</w:t>
            </w:r>
          </w:p>
        </w:tc>
      </w:tr>
      <w:tr w:rsidR="00D12B83" w:rsidRPr="005810D9" w:rsidTr="003A7BA0">
        <w:trPr>
          <w:trHeight w:val="300"/>
        </w:trPr>
        <w:tc>
          <w:tcPr>
            <w:tcW w:w="4060" w:type="dxa"/>
            <w:tcBorders>
              <w:top w:val="double" w:sz="6" w:space="0" w:color="auto"/>
              <w:left w:val="double" w:sz="6" w:space="0" w:color="auto"/>
              <w:bottom w:val="double" w:sz="6" w:space="0" w:color="auto"/>
              <w:right w:val="single" w:sz="8" w:space="0" w:color="FFFFFF"/>
            </w:tcBorders>
            <w:shd w:val="clear" w:color="000000" w:fill="548DD4"/>
            <w:vAlign w:val="bottom"/>
            <w:hideMark/>
          </w:tcPr>
          <w:p w:rsidR="00D12B83" w:rsidRPr="005810D9" w:rsidRDefault="00D12B83" w:rsidP="003A7BA0">
            <w:pPr>
              <w:rPr>
                <w:b/>
                <w:bCs/>
                <w:color w:val="FFFFFF"/>
              </w:rPr>
            </w:pPr>
            <w:r w:rsidRPr="005810D9">
              <w:rPr>
                <w:b/>
                <w:bCs/>
                <w:color w:val="FFFFFF" w:themeColor="background1"/>
                <w:sz w:val="22"/>
                <w:szCs w:val="22"/>
              </w:rPr>
              <w:t>SPOLU transfery na sociálne účely, podporu zamestnanosti a školy</w:t>
            </w:r>
          </w:p>
        </w:tc>
        <w:tc>
          <w:tcPr>
            <w:tcW w:w="1492" w:type="dxa"/>
            <w:tcBorders>
              <w:top w:val="double" w:sz="6" w:space="0" w:color="auto"/>
              <w:left w:val="nil"/>
              <w:bottom w:val="double" w:sz="6" w:space="0" w:color="auto"/>
              <w:right w:val="single" w:sz="8" w:space="0" w:color="FFFFFF"/>
            </w:tcBorders>
            <w:shd w:val="clear" w:color="000000" w:fill="548DD4"/>
            <w:vAlign w:val="bottom"/>
            <w:hideMark/>
          </w:tcPr>
          <w:p w:rsidR="00D12B83" w:rsidRPr="005810D9" w:rsidRDefault="00D12B83" w:rsidP="003A7BA0">
            <w:pPr>
              <w:jc w:val="right"/>
              <w:rPr>
                <w:b/>
                <w:bCs/>
                <w:color w:val="FFFFFF"/>
              </w:rPr>
            </w:pPr>
            <w:r w:rsidRPr="005810D9">
              <w:rPr>
                <w:b/>
                <w:bCs/>
                <w:color w:val="FFFFFF" w:themeColor="background1"/>
                <w:sz w:val="22"/>
                <w:szCs w:val="22"/>
              </w:rPr>
              <w:t>306 372,03</w:t>
            </w:r>
          </w:p>
        </w:tc>
        <w:tc>
          <w:tcPr>
            <w:tcW w:w="3940" w:type="dxa"/>
            <w:tcBorders>
              <w:top w:val="double" w:sz="6" w:space="0" w:color="auto"/>
              <w:left w:val="nil"/>
              <w:bottom w:val="double" w:sz="6" w:space="0" w:color="auto"/>
              <w:right w:val="double" w:sz="6" w:space="0" w:color="auto"/>
            </w:tcBorders>
            <w:shd w:val="clear" w:color="000000" w:fill="548DD4"/>
            <w:vAlign w:val="bottom"/>
            <w:hideMark/>
          </w:tcPr>
          <w:p w:rsidR="00D12B83" w:rsidRPr="005810D9" w:rsidRDefault="00D12B83" w:rsidP="003A7BA0">
            <w:pPr>
              <w:rPr>
                <w:b/>
                <w:bCs/>
                <w:color w:val="FFFFFF"/>
              </w:rPr>
            </w:pPr>
            <w:r w:rsidRPr="005810D9">
              <w:rPr>
                <w:b/>
                <w:bCs/>
                <w:color w:val="FFFFFF" w:themeColor="background1"/>
                <w:sz w:val="22"/>
                <w:szCs w:val="22"/>
              </w:rPr>
              <w:t> </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Okresný úrad, organizačný odbor</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9 725,00</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Vojnové hroby</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Ministerstvo vnútra SR</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7 596,70</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Voľby</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Ministerstvo kultúry SR</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35 000,00</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 xml:space="preserve">Strelecká bašta </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Opatrovateľská služba - projekt</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146 016,00</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Opatrovateľská služba - projekt</w:t>
            </w:r>
          </w:p>
        </w:tc>
      </w:tr>
      <w:tr w:rsidR="00D12B83" w:rsidRPr="005810D9" w:rsidTr="003A7BA0">
        <w:trPr>
          <w:trHeight w:val="300"/>
        </w:trPr>
        <w:tc>
          <w:tcPr>
            <w:tcW w:w="4060" w:type="dxa"/>
            <w:tcBorders>
              <w:top w:val="nil"/>
              <w:left w:val="double" w:sz="6" w:space="0" w:color="auto"/>
              <w:bottom w:val="dotted" w:sz="4" w:space="0" w:color="auto"/>
              <w:right w:val="single" w:sz="8" w:space="0" w:color="000000"/>
            </w:tcBorders>
            <w:shd w:val="clear" w:color="auto" w:fill="auto"/>
            <w:vAlign w:val="bottom"/>
            <w:hideMark/>
          </w:tcPr>
          <w:p w:rsidR="00D12B83" w:rsidRPr="005810D9" w:rsidRDefault="00D12B83" w:rsidP="003A7BA0">
            <w:r w:rsidRPr="005810D9">
              <w:rPr>
                <w:sz w:val="22"/>
                <w:szCs w:val="22"/>
              </w:rPr>
              <w:t>Kniha</w:t>
            </w:r>
          </w:p>
        </w:tc>
        <w:tc>
          <w:tcPr>
            <w:tcW w:w="1492" w:type="dxa"/>
            <w:tcBorders>
              <w:top w:val="nil"/>
              <w:left w:val="nil"/>
              <w:bottom w:val="dotted" w:sz="4"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14 000,00</w:t>
            </w:r>
          </w:p>
        </w:tc>
        <w:tc>
          <w:tcPr>
            <w:tcW w:w="3940" w:type="dxa"/>
            <w:tcBorders>
              <w:top w:val="nil"/>
              <w:left w:val="nil"/>
              <w:bottom w:val="dotted" w:sz="4" w:space="0" w:color="auto"/>
              <w:right w:val="double" w:sz="6" w:space="0" w:color="auto"/>
            </w:tcBorders>
            <w:shd w:val="clear" w:color="auto" w:fill="auto"/>
            <w:vAlign w:val="bottom"/>
            <w:hideMark/>
          </w:tcPr>
          <w:p w:rsidR="00D12B83" w:rsidRPr="005810D9" w:rsidRDefault="00D12B83" w:rsidP="003A7BA0">
            <w:r w:rsidRPr="005810D9">
              <w:rPr>
                <w:sz w:val="22"/>
                <w:szCs w:val="22"/>
              </w:rPr>
              <w:t>Kniha - Dejiny Levoče II.</w:t>
            </w:r>
          </w:p>
        </w:tc>
      </w:tr>
      <w:tr w:rsidR="00D12B83" w:rsidRPr="005810D9" w:rsidTr="003A7BA0">
        <w:trPr>
          <w:trHeight w:val="300"/>
        </w:trPr>
        <w:tc>
          <w:tcPr>
            <w:tcW w:w="4060" w:type="dxa"/>
            <w:tcBorders>
              <w:top w:val="nil"/>
              <w:left w:val="double" w:sz="6" w:space="0" w:color="auto"/>
              <w:bottom w:val="double" w:sz="6" w:space="0" w:color="auto"/>
              <w:right w:val="single" w:sz="8" w:space="0" w:color="000000"/>
            </w:tcBorders>
            <w:shd w:val="clear" w:color="auto" w:fill="auto"/>
            <w:vAlign w:val="bottom"/>
            <w:hideMark/>
          </w:tcPr>
          <w:p w:rsidR="00D12B83" w:rsidRPr="005810D9" w:rsidRDefault="00D12B83" w:rsidP="003A7BA0">
            <w:pPr>
              <w:rPr>
                <w:b/>
                <w:bCs/>
              </w:rPr>
            </w:pPr>
            <w:r w:rsidRPr="005810D9">
              <w:rPr>
                <w:b/>
                <w:bCs/>
                <w:sz w:val="22"/>
                <w:szCs w:val="22"/>
              </w:rPr>
              <w:t>SPOLU ostatné granty</w:t>
            </w:r>
          </w:p>
        </w:tc>
        <w:tc>
          <w:tcPr>
            <w:tcW w:w="1492" w:type="dxa"/>
            <w:tcBorders>
              <w:top w:val="nil"/>
              <w:left w:val="nil"/>
              <w:bottom w:val="double" w:sz="6" w:space="0" w:color="auto"/>
              <w:right w:val="single" w:sz="8" w:space="0" w:color="000000"/>
            </w:tcBorders>
            <w:shd w:val="clear" w:color="auto" w:fill="auto"/>
            <w:vAlign w:val="bottom"/>
            <w:hideMark/>
          </w:tcPr>
          <w:p w:rsidR="00D12B83" w:rsidRPr="005810D9" w:rsidRDefault="00D12B83" w:rsidP="003A7BA0">
            <w:pPr>
              <w:jc w:val="right"/>
            </w:pPr>
            <w:r w:rsidRPr="005810D9">
              <w:rPr>
                <w:sz w:val="22"/>
                <w:szCs w:val="22"/>
              </w:rPr>
              <w:t>110 371,04</w:t>
            </w:r>
          </w:p>
        </w:tc>
        <w:tc>
          <w:tcPr>
            <w:tcW w:w="3940" w:type="dxa"/>
            <w:tcBorders>
              <w:top w:val="nil"/>
              <w:left w:val="nil"/>
              <w:bottom w:val="double" w:sz="6" w:space="0" w:color="auto"/>
              <w:right w:val="double" w:sz="6" w:space="0" w:color="auto"/>
            </w:tcBorders>
            <w:shd w:val="clear" w:color="auto" w:fill="auto"/>
            <w:vAlign w:val="bottom"/>
            <w:hideMark/>
          </w:tcPr>
          <w:p w:rsidR="00D12B83" w:rsidRPr="005810D9" w:rsidRDefault="00D12B83" w:rsidP="003A7BA0">
            <w:r w:rsidRPr="005810D9">
              <w:rPr>
                <w:sz w:val="22"/>
                <w:szCs w:val="22"/>
              </w:rPr>
              <w:t> </w:t>
            </w:r>
          </w:p>
        </w:tc>
      </w:tr>
      <w:tr w:rsidR="00D12B83" w:rsidRPr="005810D9" w:rsidTr="003A7BA0">
        <w:trPr>
          <w:trHeight w:val="300"/>
        </w:trPr>
        <w:tc>
          <w:tcPr>
            <w:tcW w:w="4060" w:type="dxa"/>
            <w:tcBorders>
              <w:top w:val="nil"/>
              <w:left w:val="double" w:sz="6" w:space="0" w:color="auto"/>
              <w:bottom w:val="double" w:sz="6" w:space="0" w:color="auto"/>
              <w:right w:val="single" w:sz="8" w:space="0" w:color="FFFFFF"/>
            </w:tcBorders>
            <w:shd w:val="clear" w:color="000000" w:fill="548DD4"/>
            <w:vAlign w:val="bottom"/>
            <w:hideMark/>
          </w:tcPr>
          <w:p w:rsidR="00D12B83" w:rsidRPr="005810D9" w:rsidRDefault="00D12B83" w:rsidP="003A7BA0">
            <w:pPr>
              <w:rPr>
                <w:b/>
                <w:bCs/>
                <w:color w:val="FFFFFF"/>
              </w:rPr>
            </w:pPr>
            <w:r w:rsidRPr="005810D9">
              <w:rPr>
                <w:b/>
                <w:bCs/>
                <w:color w:val="FFFFFF" w:themeColor="background1"/>
                <w:sz w:val="22"/>
                <w:szCs w:val="22"/>
              </w:rPr>
              <w:t>Bežné transfery a granty celkom</w:t>
            </w:r>
          </w:p>
        </w:tc>
        <w:tc>
          <w:tcPr>
            <w:tcW w:w="1492" w:type="dxa"/>
            <w:tcBorders>
              <w:top w:val="nil"/>
              <w:left w:val="nil"/>
              <w:bottom w:val="double" w:sz="6" w:space="0" w:color="auto"/>
              <w:right w:val="single" w:sz="8" w:space="0" w:color="FFFFFF"/>
            </w:tcBorders>
            <w:shd w:val="clear" w:color="000000" w:fill="548DD4"/>
            <w:vAlign w:val="bottom"/>
            <w:hideMark/>
          </w:tcPr>
          <w:p w:rsidR="00D12B83" w:rsidRPr="005810D9" w:rsidRDefault="00D12B83" w:rsidP="003A7BA0">
            <w:pPr>
              <w:jc w:val="right"/>
              <w:rPr>
                <w:b/>
                <w:bCs/>
                <w:color w:val="FFFFFF"/>
              </w:rPr>
            </w:pPr>
            <w:r w:rsidRPr="005810D9">
              <w:rPr>
                <w:b/>
                <w:bCs/>
                <w:color w:val="FFFFFF"/>
                <w:sz w:val="22"/>
                <w:szCs w:val="22"/>
              </w:rPr>
              <w:t>3 080 436,56</w:t>
            </w:r>
          </w:p>
        </w:tc>
        <w:tc>
          <w:tcPr>
            <w:tcW w:w="3940" w:type="dxa"/>
            <w:tcBorders>
              <w:top w:val="nil"/>
              <w:left w:val="nil"/>
              <w:bottom w:val="double" w:sz="6" w:space="0" w:color="auto"/>
              <w:right w:val="double" w:sz="6" w:space="0" w:color="auto"/>
            </w:tcBorders>
            <w:shd w:val="clear" w:color="000000" w:fill="548DD4"/>
            <w:vAlign w:val="bottom"/>
            <w:hideMark/>
          </w:tcPr>
          <w:p w:rsidR="00D12B83" w:rsidRPr="005810D9" w:rsidRDefault="00D12B83" w:rsidP="003A7BA0">
            <w:pPr>
              <w:rPr>
                <w:color w:val="FFFFFF"/>
              </w:rPr>
            </w:pPr>
            <w:r w:rsidRPr="005810D9">
              <w:rPr>
                <w:color w:val="FFFFFF" w:themeColor="background1"/>
                <w:sz w:val="22"/>
                <w:szCs w:val="22"/>
              </w:rPr>
              <w:t> </w:t>
            </w:r>
          </w:p>
        </w:tc>
      </w:tr>
    </w:tbl>
    <w:p w:rsidR="00D12B83" w:rsidRDefault="00D12B83" w:rsidP="00D12B83"/>
    <w:p w:rsidR="00D12B83" w:rsidRDefault="00D12B83" w:rsidP="00D12B83">
      <w:pPr>
        <w:pStyle w:val="Nadpis2"/>
        <w:rPr>
          <w:rFonts w:ascii="Times New Roman" w:hAnsi="Times New Roman"/>
          <w:i w:val="0"/>
          <w:iCs w:val="0"/>
        </w:rPr>
      </w:pPr>
      <w:bookmarkStart w:id="28" w:name="_Toc290012301"/>
      <w:bookmarkStart w:id="29" w:name="_Toc450286923"/>
      <w:r w:rsidRPr="00F73448">
        <w:rPr>
          <w:rFonts w:ascii="Times New Roman" w:hAnsi="Times New Roman"/>
          <w:i w:val="0"/>
          <w:iCs w:val="0"/>
        </w:rPr>
        <w:t>3.2 Kapitálové príjmy</w:t>
      </w:r>
      <w:bookmarkEnd w:id="28"/>
      <w:bookmarkEnd w:id="29"/>
    </w:p>
    <w:p w:rsidR="00D12B83" w:rsidRPr="00377884" w:rsidRDefault="00D12B83" w:rsidP="00D12B83"/>
    <w:p w:rsidR="00D12B83" w:rsidRPr="00F73448" w:rsidRDefault="00D12B83" w:rsidP="00D12B83">
      <w:pPr>
        <w:spacing w:line="360" w:lineRule="auto"/>
        <w:jc w:val="both"/>
      </w:pPr>
      <w:r w:rsidRPr="00F73448">
        <w:tab/>
        <w:t>Kapitálové príjmy tvoria príjmy z predaja hnuteľného a nehnuteľného majetku zakúpeného z kapitálových výdavkov. Pôda, ťažobné práva, práva na rybolov, v poľovníctve právo na odstrel, iné koncesie a prepožičania vo vzťahu k pôde, patentom, autorským právam, obchodným značkám. Napríklad z predaja nadobudnutých dlhopisov, vrátane úrokov, výnosy z cenných papierov (s výnimkou akcií) aj v prípade ak, napr. obecný úrad zdedil dlhopis, ktorý mu Fond</w:t>
      </w:r>
      <w:r>
        <w:t xml:space="preserve"> národného majetku SR vyplatil.</w:t>
      </w:r>
    </w:p>
    <w:p w:rsidR="00D12B83" w:rsidRPr="00496359" w:rsidRDefault="00D12B83" w:rsidP="00D12B83">
      <w:pPr>
        <w:pStyle w:val="Nadpis3"/>
        <w:spacing w:before="120" w:after="120"/>
        <w:rPr>
          <w:rFonts w:ascii="Times New Roman" w:hAnsi="Times New Roman"/>
          <w:sz w:val="24"/>
        </w:rPr>
      </w:pPr>
      <w:bookmarkStart w:id="30" w:name="_Toc290012302"/>
      <w:bookmarkStart w:id="31" w:name="_Toc450286924"/>
      <w:r w:rsidRPr="00496359">
        <w:rPr>
          <w:rFonts w:ascii="Times New Roman" w:hAnsi="Times New Roman"/>
          <w:sz w:val="24"/>
        </w:rPr>
        <w:t>3.2.1 Nedaňové</w:t>
      </w:r>
      <w:bookmarkEnd w:id="30"/>
      <w:bookmarkEnd w:id="31"/>
    </w:p>
    <w:p w:rsidR="00D12B83" w:rsidRPr="00496359" w:rsidRDefault="00D12B83" w:rsidP="00D12B83">
      <w:pPr>
        <w:spacing w:line="360" w:lineRule="auto"/>
        <w:jc w:val="both"/>
      </w:pPr>
      <w:r w:rsidRPr="00496359">
        <w:tab/>
        <w:t>Tvoria ich príjmy z predaja kapitálových aktív. Mesto v roku 201</w:t>
      </w:r>
      <w:r>
        <w:t>7</w:t>
      </w:r>
      <w:r w:rsidRPr="00496359">
        <w:t xml:space="preserve"> predalo majetok v celkovej výške </w:t>
      </w:r>
      <w:r>
        <w:t>542 510,87</w:t>
      </w:r>
      <w:r w:rsidRPr="00496359">
        <w:t xml:space="preserve"> Eur. Príjem z predaja budov predstavuje čiastku </w:t>
      </w:r>
      <w:r>
        <w:t xml:space="preserve">251 642,36 </w:t>
      </w:r>
      <w:r w:rsidRPr="00496359">
        <w:t>Eur a z</w:t>
      </w:r>
      <w:r>
        <w:t> </w:t>
      </w:r>
      <w:r w:rsidRPr="00496359">
        <w:t>pozemkov</w:t>
      </w:r>
      <w:r>
        <w:t xml:space="preserve"> 286 867,51</w:t>
      </w:r>
      <w:r w:rsidRPr="00496359">
        <w:t>Eur.</w:t>
      </w:r>
      <w:r>
        <w:t xml:space="preserve"> Príjem z predaja hnuteľného majetku je 4001 Eur.</w:t>
      </w:r>
    </w:p>
    <w:p w:rsidR="00D12B83" w:rsidRPr="00F73448" w:rsidRDefault="00D12B83" w:rsidP="00D12B83">
      <w:pPr>
        <w:pStyle w:val="Nadpis3"/>
        <w:spacing w:before="120" w:after="120"/>
        <w:rPr>
          <w:rFonts w:ascii="Times New Roman" w:hAnsi="Times New Roman"/>
          <w:sz w:val="24"/>
        </w:rPr>
      </w:pPr>
      <w:bookmarkStart w:id="32" w:name="_Toc290012303"/>
      <w:bookmarkStart w:id="33" w:name="_Toc450286925"/>
      <w:r w:rsidRPr="00F73448">
        <w:rPr>
          <w:rFonts w:ascii="Times New Roman" w:hAnsi="Times New Roman"/>
          <w:sz w:val="24"/>
        </w:rPr>
        <w:lastRenderedPageBreak/>
        <w:t>3.2.2 Granty a transfery</w:t>
      </w:r>
      <w:bookmarkEnd w:id="32"/>
      <w:bookmarkEnd w:id="33"/>
    </w:p>
    <w:p w:rsidR="00D12B83" w:rsidRPr="00496359" w:rsidRDefault="00D12B83" w:rsidP="00D12B83">
      <w:pPr>
        <w:spacing w:line="360" w:lineRule="auto"/>
        <w:jc w:val="both"/>
      </w:pPr>
      <w:r w:rsidRPr="00950A89">
        <w:rPr>
          <w:color w:val="FF0000"/>
        </w:rPr>
        <w:tab/>
      </w:r>
      <w:r w:rsidRPr="00496359">
        <w:t xml:space="preserve">Mesto v roku 2016 získalo kapitálové transfery v celkovej sume </w:t>
      </w:r>
      <w:r>
        <w:t>1 153 730,93</w:t>
      </w:r>
      <w:r w:rsidRPr="00496359">
        <w:t xml:space="preserve"> Eur. Na obnovu historických pamiatok mesta získalo mesto zo štátneho rozpočtu čiastku </w:t>
      </w:r>
      <w:r>
        <w:t>500 000</w:t>
      </w:r>
      <w:r w:rsidRPr="00496359">
        <w:t xml:space="preserve"> Eur. </w:t>
      </w:r>
    </w:p>
    <w:p w:rsidR="00D12B83" w:rsidRPr="00496359" w:rsidRDefault="00D12B83" w:rsidP="00D12B83">
      <w:pPr>
        <w:pStyle w:val="Nadpis2"/>
        <w:spacing w:before="0"/>
        <w:rPr>
          <w:rFonts w:ascii="Times New Roman" w:hAnsi="Times New Roman"/>
          <w:i w:val="0"/>
          <w:iCs w:val="0"/>
        </w:rPr>
      </w:pPr>
      <w:bookmarkStart w:id="34" w:name="_Toc290012304"/>
      <w:bookmarkStart w:id="35" w:name="_Toc450286926"/>
      <w:r w:rsidRPr="00496359">
        <w:rPr>
          <w:rFonts w:ascii="Times New Roman" w:hAnsi="Times New Roman"/>
          <w:i w:val="0"/>
          <w:iCs w:val="0"/>
        </w:rPr>
        <w:t>3.3 Príjmové finančné operácie</w:t>
      </w:r>
      <w:bookmarkEnd w:id="34"/>
      <w:bookmarkEnd w:id="35"/>
    </w:p>
    <w:p w:rsidR="00D12B83" w:rsidRPr="00496359" w:rsidRDefault="00D12B83" w:rsidP="00D12B83">
      <w:pPr>
        <w:spacing w:line="360" w:lineRule="auto"/>
        <w:jc w:val="both"/>
      </w:pPr>
      <w:r w:rsidRPr="00496359">
        <w:tab/>
        <w:t>Príjmové finančné operácie sú v roku 201</w:t>
      </w:r>
      <w:r>
        <w:t>7</w:t>
      </w:r>
      <w:r w:rsidRPr="00496359">
        <w:t xml:space="preserve"> tvorené:</w:t>
      </w:r>
    </w:p>
    <w:p w:rsidR="00D12B83" w:rsidRDefault="00D12B83" w:rsidP="00D12B83">
      <w:pPr>
        <w:pStyle w:val="Odsekzoznamu"/>
        <w:numPr>
          <w:ilvl w:val="0"/>
          <w:numId w:val="31"/>
        </w:numPr>
        <w:tabs>
          <w:tab w:val="right" w:pos="6663"/>
        </w:tabs>
        <w:spacing w:after="0" w:line="240" w:lineRule="auto"/>
        <w:ind w:left="777" w:hanging="357"/>
        <w:jc w:val="both"/>
        <w:rPr>
          <w:rFonts w:ascii="Times New Roman" w:hAnsi="Times New Roman"/>
          <w:sz w:val="24"/>
          <w:szCs w:val="24"/>
        </w:rPr>
      </w:pPr>
      <w:r w:rsidRPr="00496359">
        <w:rPr>
          <w:rFonts w:ascii="Times New Roman" w:hAnsi="Times New Roman"/>
          <w:sz w:val="24"/>
          <w:szCs w:val="24"/>
        </w:rPr>
        <w:t xml:space="preserve">Dlhodobým úverom vo výške </w:t>
      </w:r>
      <w:r w:rsidRPr="00496359">
        <w:rPr>
          <w:rFonts w:ascii="Times New Roman" w:hAnsi="Times New Roman"/>
          <w:sz w:val="24"/>
          <w:szCs w:val="24"/>
        </w:rPr>
        <w:tab/>
      </w:r>
      <w:r>
        <w:rPr>
          <w:rFonts w:ascii="Times New Roman" w:hAnsi="Times New Roman"/>
          <w:sz w:val="24"/>
          <w:szCs w:val="24"/>
        </w:rPr>
        <w:t>233 827,33</w:t>
      </w:r>
      <w:r w:rsidRPr="00496359">
        <w:rPr>
          <w:rFonts w:ascii="Times New Roman" w:hAnsi="Times New Roman"/>
          <w:sz w:val="24"/>
          <w:szCs w:val="24"/>
        </w:rPr>
        <w:t xml:space="preserve"> Eur</w:t>
      </w:r>
    </w:p>
    <w:p w:rsidR="00D12B83" w:rsidRPr="00496359" w:rsidRDefault="00D12B83" w:rsidP="00D12B83">
      <w:pPr>
        <w:pStyle w:val="Odsekzoznamu"/>
        <w:numPr>
          <w:ilvl w:val="0"/>
          <w:numId w:val="31"/>
        </w:numPr>
        <w:tabs>
          <w:tab w:val="right" w:pos="6663"/>
        </w:tabs>
        <w:spacing w:after="0" w:line="240" w:lineRule="auto"/>
        <w:ind w:left="777" w:hanging="357"/>
        <w:jc w:val="both"/>
        <w:rPr>
          <w:rFonts w:ascii="Times New Roman" w:hAnsi="Times New Roman"/>
          <w:sz w:val="24"/>
          <w:szCs w:val="24"/>
        </w:rPr>
      </w:pPr>
      <w:r>
        <w:rPr>
          <w:rFonts w:ascii="Times New Roman" w:hAnsi="Times New Roman"/>
          <w:sz w:val="24"/>
          <w:szCs w:val="24"/>
        </w:rPr>
        <w:t>Krátkodobým</w:t>
      </w:r>
      <w:r w:rsidRPr="00496359">
        <w:rPr>
          <w:rFonts w:ascii="Times New Roman" w:hAnsi="Times New Roman"/>
          <w:sz w:val="24"/>
          <w:szCs w:val="24"/>
        </w:rPr>
        <w:t xml:space="preserve"> úverom vo výške</w:t>
      </w:r>
      <w:r>
        <w:rPr>
          <w:rFonts w:ascii="Times New Roman" w:hAnsi="Times New Roman"/>
          <w:sz w:val="24"/>
          <w:szCs w:val="24"/>
        </w:rPr>
        <w:tab/>
        <w:t>363 308,49 Eur</w:t>
      </w:r>
    </w:p>
    <w:p w:rsidR="00D12B83" w:rsidRPr="00496359" w:rsidRDefault="00D12B83" w:rsidP="00D12B83">
      <w:pPr>
        <w:pStyle w:val="Odsekzoznamu"/>
        <w:numPr>
          <w:ilvl w:val="0"/>
          <w:numId w:val="31"/>
        </w:numPr>
        <w:tabs>
          <w:tab w:val="right" w:pos="6663"/>
        </w:tabs>
        <w:spacing w:after="0" w:line="240" w:lineRule="auto"/>
        <w:ind w:left="777" w:hanging="357"/>
        <w:jc w:val="both"/>
        <w:rPr>
          <w:rFonts w:ascii="Times New Roman" w:hAnsi="Times New Roman"/>
          <w:sz w:val="24"/>
          <w:szCs w:val="24"/>
        </w:rPr>
      </w:pPr>
      <w:r w:rsidRPr="00496359">
        <w:rPr>
          <w:rFonts w:ascii="Times New Roman" w:hAnsi="Times New Roman"/>
          <w:sz w:val="24"/>
          <w:szCs w:val="24"/>
        </w:rPr>
        <w:t>Prevodom z investičného účtu</w:t>
      </w:r>
      <w:r w:rsidRPr="00496359">
        <w:rPr>
          <w:rFonts w:ascii="Times New Roman" w:hAnsi="Times New Roman"/>
          <w:sz w:val="24"/>
          <w:szCs w:val="24"/>
        </w:rPr>
        <w:tab/>
      </w:r>
      <w:r>
        <w:rPr>
          <w:rFonts w:ascii="Times New Roman" w:hAnsi="Times New Roman"/>
          <w:sz w:val="24"/>
          <w:szCs w:val="24"/>
        </w:rPr>
        <w:t>365 184,55</w:t>
      </w:r>
      <w:r w:rsidRPr="00496359">
        <w:rPr>
          <w:rFonts w:ascii="Times New Roman" w:hAnsi="Times New Roman"/>
          <w:sz w:val="24"/>
          <w:szCs w:val="24"/>
        </w:rPr>
        <w:t xml:space="preserve"> Eur</w:t>
      </w:r>
    </w:p>
    <w:p w:rsidR="00D12B83" w:rsidRPr="00496359" w:rsidRDefault="00D12B83" w:rsidP="00D12B83">
      <w:pPr>
        <w:pStyle w:val="Odsekzoznamu"/>
        <w:numPr>
          <w:ilvl w:val="0"/>
          <w:numId w:val="31"/>
        </w:numPr>
        <w:tabs>
          <w:tab w:val="right" w:pos="6663"/>
        </w:tabs>
        <w:spacing w:after="0" w:line="240" w:lineRule="auto"/>
        <w:ind w:left="777" w:hanging="357"/>
        <w:jc w:val="both"/>
        <w:rPr>
          <w:rFonts w:ascii="Times New Roman" w:hAnsi="Times New Roman"/>
          <w:sz w:val="24"/>
          <w:szCs w:val="24"/>
        </w:rPr>
      </w:pPr>
      <w:r w:rsidRPr="00496359">
        <w:rPr>
          <w:rFonts w:ascii="Times New Roman" w:hAnsi="Times New Roman"/>
          <w:sz w:val="24"/>
          <w:szCs w:val="24"/>
        </w:rPr>
        <w:t>Prevodom z fondu nevyčerpaných dotácií</w:t>
      </w:r>
      <w:r w:rsidRPr="00496359">
        <w:rPr>
          <w:rFonts w:ascii="Times New Roman" w:hAnsi="Times New Roman"/>
          <w:sz w:val="24"/>
          <w:szCs w:val="24"/>
        </w:rPr>
        <w:tab/>
      </w:r>
      <w:r>
        <w:rPr>
          <w:rFonts w:ascii="Times New Roman" w:hAnsi="Times New Roman"/>
          <w:sz w:val="24"/>
          <w:szCs w:val="24"/>
        </w:rPr>
        <w:t>142 213,04</w:t>
      </w:r>
      <w:r w:rsidRPr="00496359">
        <w:rPr>
          <w:rFonts w:ascii="Times New Roman" w:hAnsi="Times New Roman"/>
          <w:sz w:val="24"/>
          <w:szCs w:val="24"/>
        </w:rPr>
        <w:t xml:space="preserve"> Eur</w:t>
      </w:r>
    </w:p>
    <w:p w:rsidR="00D12B83" w:rsidRDefault="00D12B83" w:rsidP="00D12B83">
      <w:pPr>
        <w:jc w:val="both"/>
        <w:rPr>
          <w:b/>
        </w:rPr>
      </w:pPr>
    </w:p>
    <w:p w:rsidR="00D12B83" w:rsidRDefault="00D12B83" w:rsidP="00D12B83">
      <w:pPr>
        <w:jc w:val="both"/>
        <w:rPr>
          <w:b/>
        </w:rPr>
      </w:pPr>
      <w:r w:rsidRPr="00834013">
        <w:rPr>
          <w:b/>
        </w:rPr>
        <w:t>Použitie investičného fondu v roku 201</w:t>
      </w:r>
      <w:r>
        <w:rPr>
          <w:b/>
        </w:rPr>
        <w:t>7</w:t>
      </w:r>
    </w:p>
    <w:tbl>
      <w:tblPr>
        <w:tblW w:w="5835" w:type="dxa"/>
        <w:tblInd w:w="47" w:type="dxa"/>
        <w:tblCellMar>
          <w:left w:w="70" w:type="dxa"/>
          <w:right w:w="70" w:type="dxa"/>
        </w:tblCellMar>
        <w:tblLook w:val="04A0"/>
      </w:tblPr>
      <w:tblGrid>
        <w:gridCol w:w="4134"/>
        <w:gridCol w:w="1701"/>
      </w:tblGrid>
      <w:tr w:rsidR="007C2213" w:rsidRPr="007C2213" w:rsidTr="007C2213">
        <w:trPr>
          <w:trHeight w:val="345"/>
        </w:trPr>
        <w:tc>
          <w:tcPr>
            <w:tcW w:w="4134"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7C2213" w:rsidRPr="007C2213" w:rsidRDefault="007C2213" w:rsidP="007C2213">
            <w:pPr>
              <w:rPr>
                <w:b/>
                <w:bCs/>
                <w:color w:val="FFFFFF"/>
              </w:rPr>
            </w:pPr>
            <w:r w:rsidRPr="007C2213">
              <w:rPr>
                <w:b/>
                <w:bCs/>
                <w:color w:val="FFFFFF"/>
              </w:rPr>
              <w:t>Účel</w:t>
            </w:r>
          </w:p>
        </w:tc>
        <w:tc>
          <w:tcPr>
            <w:tcW w:w="1701" w:type="dxa"/>
            <w:tcBorders>
              <w:top w:val="double" w:sz="6" w:space="0" w:color="auto"/>
              <w:left w:val="nil"/>
              <w:bottom w:val="double" w:sz="6" w:space="0" w:color="auto"/>
              <w:right w:val="double" w:sz="6" w:space="0" w:color="auto"/>
            </w:tcBorders>
            <w:shd w:val="clear" w:color="000000" w:fill="548DD4"/>
            <w:noWrap/>
            <w:vAlign w:val="center"/>
            <w:hideMark/>
          </w:tcPr>
          <w:p w:rsidR="007C2213" w:rsidRPr="007C2213" w:rsidRDefault="007C2213" w:rsidP="007C2213">
            <w:pPr>
              <w:jc w:val="center"/>
              <w:rPr>
                <w:b/>
                <w:bCs/>
                <w:color w:val="FFFFFF"/>
              </w:rPr>
            </w:pPr>
            <w:r w:rsidRPr="007C2213">
              <w:rPr>
                <w:b/>
                <w:bCs/>
                <w:color w:val="FFFFFF"/>
              </w:rPr>
              <w:t>suma</w:t>
            </w:r>
          </w:p>
        </w:tc>
      </w:tr>
      <w:tr w:rsidR="007C2213" w:rsidRPr="007C2213" w:rsidTr="007C2213">
        <w:trPr>
          <w:trHeight w:val="330"/>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Divadlo - kotolňa</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2 895,90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MPV Plantáž</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44 990,50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Mariánska hora</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19 157,15</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Chodník cintorín</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7 605,81</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MPV Cyklochodník</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2 639,00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Zberný dvor</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124,4</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TS mesta Levoča-kapitálovýprís.</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65 000,00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Kamerový systém</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10 703,82</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Detské ihrisko Francisciho ul.</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4 440,12</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PD Vodná nádrž</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20 800,00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ZUŠ Podkrovie</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84 000,00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Okružná ulica</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37 335,92</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Hradby</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29 252,04</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Chodníky Pod vinicou</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28 782,19</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PD Slavkovská ulica</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4 500,00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PD Odvodnenie Slavkovskej ul.</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1 500,00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PD Slavkovská ulica</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600</w:t>
            </w:r>
          </w:p>
        </w:tc>
      </w:tr>
      <w:tr w:rsidR="007C2213" w:rsidRPr="007C2213" w:rsidTr="007C2213">
        <w:trPr>
          <w:trHeight w:val="315"/>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Vodná nádrž</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225,96</w:t>
            </w:r>
          </w:p>
        </w:tc>
      </w:tr>
      <w:tr w:rsidR="007C2213" w:rsidRPr="007C2213" w:rsidTr="007C2213">
        <w:trPr>
          <w:trHeight w:val="330"/>
        </w:trPr>
        <w:tc>
          <w:tcPr>
            <w:tcW w:w="4134" w:type="dxa"/>
            <w:tcBorders>
              <w:top w:val="nil"/>
              <w:left w:val="double" w:sz="6" w:space="0" w:color="auto"/>
              <w:bottom w:val="dotted" w:sz="4" w:space="0" w:color="auto"/>
              <w:right w:val="single" w:sz="12" w:space="0" w:color="auto"/>
            </w:tcBorders>
            <w:shd w:val="clear" w:color="auto" w:fill="auto"/>
            <w:noWrap/>
            <w:vAlign w:val="center"/>
            <w:hideMark/>
          </w:tcPr>
          <w:p w:rsidR="007C2213" w:rsidRPr="007C2213" w:rsidRDefault="007C2213" w:rsidP="007C2213">
            <w:pPr>
              <w:rPr>
                <w:color w:val="000000"/>
              </w:rPr>
            </w:pPr>
            <w:r w:rsidRPr="007C2213">
              <w:rPr>
                <w:color w:val="000000"/>
              </w:rPr>
              <w:t>Levočský potok</w:t>
            </w:r>
          </w:p>
        </w:tc>
        <w:tc>
          <w:tcPr>
            <w:tcW w:w="1701" w:type="dxa"/>
            <w:tcBorders>
              <w:top w:val="nil"/>
              <w:left w:val="nil"/>
              <w:bottom w:val="dotted" w:sz="4" w:space="0" w:color="auto"/>
              <w:right w:val="double" w:sz="6" w:space="0" w:color="auto"/>
            </w:tcBorders>
            <w:shd w:val="clear" w:color="auto" w:fill="auto"/>
            <w:noWrap/>
            <w:vAlign w:val="center"/>
            <w:hideMark/>
          </w:tcPr>
          <w:p w:rsidR="007C2213" w:rsidRPr="007C2213" w:rsidRDefault="007C2213" w:rsidP="007C2213">
            <w:pPr>
              <w:jc w:val="right"/>
              <w:rPr>
                <w:color w:val="000000"/>
              </w:rPr>
            </w:pPr>
            <w:r w:rsidRPr="007C2213">
              <w:rPr>
                <w:color w:val="000000"/>
              </w:rPr>
              <w:t>40,66</w:t>
            </w:r>
          </w:p>
        </w:tc>
      </w:tr>
      <w:tr w:rsidR="007C2213" w:rsidRPr="007C2213" w:rsidTr="007C2213">
        <w:trPr>
          <w:trHeight w:val="345"/>
        </w:trPr>
        <w:tc>
          <w:tcPr>
            <w:tcW w:w="4134"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7C2213" w:rsidRPr="007C2213" w:rsidRDefault="007C2213" w:rsidP="007C2213">
            <w:pPr>
              <w:rPr>
                <w:b/>
                <w:bCs/>
                <w:color w:val="FFFFFF"/>
              </w:rPr>
            </w:pPr>
            <w:r w:rsidRPr="007C2213">
              <w:rPr>
                <w:b/>
                <w:bCs/>
                <w:color w:val="FFFFFF"/>
              </w:rPr>
              <w:t>Celkový súčet</w:t>
            </w:r>
          </w:p>
        </w:tc>
        <w:tc>
          <w:tcPr>
            <w:tcW w:w="1701" w:type="dxa"/>
            <w:tcBorders>
              <w:top w:val="double" w:sz="6" w:space="0" w:color="auto"/>
              <w:left w:val="nil"/>
              <w:bottom w:val="double" w:sz="6" w:space="0" w:color="auto"/>
              <w:right w:val="double" w:sz="6" w:space="0" w:color="auto"/>
            </w:tcBorders>
            <w:shd w:val="clear" w:color="000000" w:fill="548DD4"/>
            <w:noWrap/>
            <w:vAlign w:val="center"/>
            <w:hideMark/>
          </w:tcPr>
          <w:p w:rsidR="007C2213" w:rsidRPr="007C2213" w:rsidRDefault="007C2213" w:rsidP="007C2213">
            <w:pPr>
              <w:jc w:val="right"/>
              <w:rPr>
                <w:b/>
                <w:bCs/>
                <w:color w:val="FFFFFF"/>
              </w:rPr>
            </w:pPr>
            <w:r w:rsidRPr="007C2213">
              <w:rPr>
                <w:b/>
                <w:bCs/>
                <w:color w:val="FFFFFF"/>
              </w:rPr>
              <w:t>364 593,47</w:t>
            </w:r>
          </w:p>
        </w:tc>
      </w:tr>
    </w:tbl>
    <w:p w:rsidR="007C2213" w:rsidRDefault="007C2213" w:rsidP="00D12B83">
      <w:pPr>
        <w:jc w:val="both"/>
        <w:rPr>
          <w:b/>
        </w:rPr>
      </w:pPr>
    </w:p>
    <w:p w:rsidR="00D12B83" w:rsidRDefault="00D12B83" w:rsidP="00D12B83">
      <w:pPr>
        <w:jc w:val="both"/>
        <w:rPr>
          <w:b/>
        </w:rPr>
      </w:pPr>
    </w:p>
    <w:p w:rsidR="00D12B83" w:rsidRDefault="00D12B83" w:rsidP="00D12B83">
      <w:pPr>
        <w:jc w:val="both"/>
        <w:rPr>
          <w:b/>
        </w:rPr>
      </w:pPr>
    </w:p>
    <w:p w:rsidR="00D12B83" w:rsidRPr="00834013" w:rsidRDefault="00D12B83" w:rsidP="00D12B83">
      <w:pPr>
        <w:jc w:val="both"/>
        <w:rPr>
          <w:b/>
        </w:rPr>
      </w:pPr>
      <w:r w:rsidRPr="00834013">
        <w:rPr>
          <w:b/>
        </w:rPr>
        <w:t>Použitie dlhodobého úveru</w:t>
      </w:r>
    </w:p>
    <w:tbl>
      <w:tblPr>
        <w:tblW w:w="5552" w:type="dxa"/>
        <w:tblInd w:w="47" w:type="dxa"/>
        <w:tblCellMar>
          <w:left w:w="70" w:type="dxa"/>
          <w:right w:w="70" w:type="dxa"/>
        </w:tblCellMar>
        <w:tblLook w:val="04A0"/>
      </w:tblPr>
      <w:tblGrid>
        <w:gridCol w:w="3940"/>
        <w:gridCol w:w="1612"/>
      </w:tblGrid>
      <w:tr w:rsidR="00D12B83" w:rsidTr="003A7BA0">
        <w:trPr>
          <w:trHeight w:val="345"/>
        </w:trPr>
        <w:tc>
          <w:tcPr>
            <w:tcW w:w="3940"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D12B83" w:rsidRPr="00741709" w:rsidRDefault="00D12B83" w:rsidP="003A7BA0">
            <w:pPr>
              <w:rPr>
                <w:b/>
                <w:bCs/>
                <w:color w:val="FFFFFF" w:themeColor="background1"/>
              </w:rPr>
            </w:pPr>
            <w:r w:rsidRPr="00741709">
              <w:rPr>
                <w:b/>
                <w:bCs/>
                <w:color w:val="FFFFFF" w:themeColor="background1"/>
              </w:rPr>
              <w:t>Účel</w:t>
            </w:r>
          </w:p>
        </w:tc>
        <w:tc>
          <w:tcPr>
            <w:tcW w:w="1612" w:type="dxa"/>
            <w:tcBorders>
              <w:top w:val="double" w:sz="6" w:space="0" w:color="auto"/>
              <w:left w:val="nil"/>
              <w:bottom w:val="double" w:sz="6" w:space="0" w:color="auto"/>
              <w:right w:val="double" w:sz="6" w:space="0" w:color="auto"/>
            </w:tcBorders>
            <w:shd w:val="clear" w:color="000000" w:fill="548DD4"/>
            <w:noWrap/>
            <w:vAlign w:val="center"/>
            <w:hideMark/>
          </w:tcPr>
          <w:p w:rsidR="00D12B83" w:rsidRPr="00741709" w:rsidRDefault="00D12B83" w:rsidP="003A7BA0">
            <w:pPr>
              <w:jc w:val="center"/>
              <w:rPr>
                <w:b/>
                <w:bCs/>
                <w:color w:val="FFFFFF" w:themeColor="background1"/>
              </w:rPr>
            </w:pPr>
            <w:r w:rsidRPr="00741709">
              <w:rPr>
                <w:b/>
                <w:bCs/>
                <w:color w:val="FFFFFF" w:themeColor="background1"/>
              </w:rPr>
              <w:t>suma</w:t>
            </w:r>
          </w:p>
        </w:tc>
      </w:tr>
      <w:tr w:rsidR="00D12B83" w:rsidTr="003A7BA0">
        <w:trPr>
          <w:trHeight w:val="330"/>
        </w:trPr>
        <w:tc>
          <w:tcPr>
            <w:tcW w:w="3940" w:type="dxa"/>
            <w:tcBorders>
              <w:top w:val="nil"/>
              <w:left w:val="double" w:sz="6" w:space="0" w:color="auto"/>
              <w:bottom w:val="dotted" w:sz="4" w:space="0" w:color="auto"/>
              <w:right w:val="single" w:sz="12" w:space="0" w:color="auto"/>
            </w:tcBorders>
            <w:shd w:val="clear" w:color="auto" w:fill="auto"/>
            <w:noWrap/>
            <w:vAlign w:val="center"/>
            <w:hideMark/>
          </w:tcPr>
          <w:p w:rsidR="00D12B83" w:rsidRDefault="00D12B83" w:rsidP="003A7BA0">
            <w:r>
              <w:t xml:space="preserve">Šťúrova ul. - cesta </w:t>
            </w:r>
          </w:p>
        </w:tc>
        <w:tc>
          <w:tcPr>
            <w:tcW w:w="1612" w:type="dxa"/>
            <w:tcBorders>
              <w:top w:val="nil"/>
              <w:left w:val="nil"/>
              <w:bottom w:val="dotted" w:sz="4" w:space="0" w:color="auto"/>
              <w:right w:val="double" w:sz="6" w:space="0" w:color="auto"/>
            </w:tcBorders>
            <w:shd w:val="clear" w:color="auto" w:fill="auto"/>
            <w:noWrap/>
            <w:vAlign w:val="center"/>
            <w:hideMark/>
          </w:tcPr>
          <w:p w:rsidR="00D12B83" w:rsidRDefault="00D12B83" w:rsidP="003A7BA0">
            <w:pPr>
              <w:jc w:val="right"/>
            </w:pPr>
            <w:r>
              <w:t>225 546,75</w:t>
            </w:r>
          </w:p>
        </w:tc>
      </w:tr>
      <w:tr w:rsidR="00D12B83" w:rsidTr="003A7BA0">
        <w:trPr>
          <w:trHeight w:val="315"/>
        </w:trPr>
        <w:tc>
          <w:tcPr>
            <w:tcW w:w="3940" w:type="dxa"/>
            <w:tcBorders>
              <w:top w:val="nil"/>
              <w:left w:val="double" w:sz="6" w:space="0" w:color="auto"/>
              <w:bottom w:val="dotted" w:sz="4" w:space="0" w:color="auto"/>
              <w:right w:val="single" w:sz="12" w:space="0" w:color="auto"/>
            </w:tcBorders>
            <w:shd w:val="clear" w:color="auto" w:fill="auto"/>
            <w:noWrap/>
            <w:vAlign w:val="center"/>
            <w:hideMark/>
          </w:tcPr>
          <w:p w:rsidR="00D12B83" w:rsidRDefault="00D12B83" w:rsidP="003A7BA0">
            <w:r>
              <w:t>MŠ G. Haina</w:t>
            </w:r>
          </w:p>
        </w:tc>
        <w:tc>
          <w:tcPr>
            <w:tcW w:w="1612" w:type="dxa"/>
            <w:tcBorders>
              <w:top w:val="nil"/>
              <w:left w:val="nil"/>
              <w:bottom w:val="dotted" w:sz="4" w:space="0" w:color="auto"/>
              <w:right w:val="double" w:sz="6" w:space="0" w:color="auto"/>
            </w:tcBorders>
            <w:shd w:val="clear" w:color="auto" w:fill="auto"/>
            <w:noWrap/>
            <w:vAlign w:val="center"/>
            <w:hideMark/>
          </w:tcPr>
          <w:p w:rsidR="00D12B83" w:rsidRDefault="00D12B83" w:rsidP="003A7BA0">
            <w:pPr>
              <w:jc w:val="right"/>
            </w:pPr>
            <w:r>
              <w:t>8 280,58</w:t>
            </w:r>
          </w:p>
        </w:tc>
      </w:tr>
      <w:tr w:rsidR="00D12B83" w:rsidTr="003A7BA0">
        <w:trPr>
          <w:trHeight w:val="345"/>
        </w:trPr>
        <w:tc>
          <w:tcPr>
            <w:tcW w:w="3940"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D12B83" w:rsidRPr="00741709" w:rsidRDefault="00D12B83" w:rsidP="003A7BA0">
            <w:pPr>
              <w:rPr>
                <w:b/>
                <w:bCs/>
                <w:color w:val="FFFFFF" w:themeColor="background1"/>
              </w:rPr>
            </w:pPr>
            <w:r w:rsidRPr="00741709">
              <w:rPr>
                <w:b/>
                <w:bCs/>
                <w:color w:val="FFFFFF" w:themeColor="background1"/>
              </w:rPr>
              <w:t>Celkový súčet</w:t>
            </w:r>
          </w:p>
        </w:tc>
        <w:tc>
          <w:tcPr>
            <w:tcW w:w="1612" w:type="dxa"/>
            <w:tcBorders>
              <w:top w:val="double" w:sz="6" w:space="0" w:color="auto"/>
              <w:left w:val="nil"/>
              <w:bottom w:val="double" w:sz="6" w:space="0" w:color="auto"/>
              <w:right w:val="double" w:sz="6" w:space="0" w:color="auto"/>
            </w:tcBorders>
            <w:shd w:val="clear" w:color="000000" w:fill="548DD4"/>
            <w:noWrap/>
            <w:vAlign w:val="center"/>
            <w:hideMark/>
          </w:tcPr>
          <w:p w:rsidR="00D12B83" w:rsidRPr="00741709" w:rsidRDefault="00D12B83" w:rsidP="003A7BA0">
            <w:pPr>
              <w:jc w:val="right"/>
              <w:rPr>
                <w:b/>
                <w:bCs/>
                <w:color w:val="FFFFFF" w:themeColor="background1"/>
              </w:rPr>
            </w:pPr>
            <w:r>
              <w:rPr>
                <w:b/>
                <w:bCs/>
                <w:color w:val="FFFFFF" w:themeColor="background1"/>
              </w:rPr>
              <w:t>233 827,33</w:t>
            </w:r>
          </w:p>
        </w:tc>
      </w:tr>
    </w:tbl>
    <w:p w:rsidR="00D12B83" w:rsidRDefault="00D12B83" w:rsidP="00D12B83">
      <w:pPr>
        <w:spacing w:line="360" w:lineRule="auto"/>
        <w:jc w:val="both"/>
        <w:rPr>
          <w:color w:val="FF0000"/>
        </w:rPr>
      </w:pPr>
    </w:p>
    <w:p w:rsidR="00D12B83" w:rsidRDefault="00D12B83" w:rsidP="00D12B83">
      <w:pPr>
        <w:rPr>
          <w:b/>
          <w:color w:val="FF0000"/>
        </w:rPr>
      </w:pPr>
      <w:r>
        <w:rPr>
          <w:b/>
          <w:color w:val="FF0000"/>
        </w:rPr>
        <w:br w:type="page"/>
      </w:r>
    </w:p>
    <w:p w:rsidR="00D12B83" w:rsidRDefault="00D12B83" w:rsidP="00D12B83">
      <w:pPr>
        <w:jc w:val="both"/>
        <w:rPr>
          <w:b/>
        </w:rPr>
      </w:pPr>
      <w:r w:rsidRPr="00034E54">
        <w:rPr>
          <w:b/>
        </w:rPr>
        <w:lastRenderedPageBreak/>
        <w:t>Pohyby na fondových účtoch</w:t>
      </w:r>
    </w:p>
    <w:tbl>
      <w:tblPr>
        <w:tblW w:w="10279" w:type="dxa"/>
        <w:tblInd w:w="55" w:type="dxa"/>
        <w:tblCellMar>
          <w:left w:w="70" w:type="dxa"/>
          <w:right w:w="70" w:type="dxa"/>
        </w:tblCellMar>
        <w:tblLook w:val="04A0"/>
      </w:tblPr>
      <w:tblGrid>
        <w:gridCol w:w="2992"/>
        <w:gridCol w:w="2040"/>
        <w:gridCol w:w="600"/>
        <w:gridCol w:w="2747"/>
        <w:gridCol w:w="1900"/>
      </w:tblGrid>
      <w:tr w:rsidR="00F92C3C" w:rsidRPr="00F92C3C" w:rsidTr="00F92C3C">
        <w:trPr>
          <w:trHeight w:val="330"/>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Sociálny fond</w:t>
            </w: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Rezervný fond </w:t>
            </w: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7 356,82 €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nil"/>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60 147,65 €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Príjem:</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190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povinný prídel</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14 816,84 €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190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splatenie pôžičky</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3 304,00 €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záverečný účet</w:t>
            </w:r>
          </w:p>
        </w:tc>
        <w:tc>
          <w:tcPr>
            <w:tcW w:w="190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68 000,00 € </w:t>
            </w:r>
          </w:p>
        </w:tc>
      </w:tr>
      <w:tr w:rsidR="00F92C3C" w:rsidRPr="00F92C3C" w:rsidTr="00F92C3C">
        <w:trPr>
          <w:trHeight w:val="33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príjem na poplatky</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118,48 €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68 000,00 €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18 239,32 €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190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3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závodné stravovanie</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9 246,40 €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1900" w:type="dxa"/>
            <w:tcBorders>
              <w:top w:val="single" w:sz="4"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w:t>
            </w:r>
          </w:p>
        </w:tc>
      </w:tr>
      <w:tr w:rsidR="00F92C3C" w:rsidRPr="00F92C3C" w:rsidTr="00F92C3C">
        <w:trPr>
          <w:trHeight w:val="33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regenerácia PS, doprava</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2 618,16 €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128 147,65 €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poskytuté pôžičky</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3 320,00 €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jubilejné odmeny</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340,00 €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poplatky</w:t>
            </w:r>
          </w:p>
        </w:tc>
        <w:tc>
          <w:tcPr>
            <w:tcW w:w="204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70,38 €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2040" w:type="dxa"/>
            <w:tcBorders>
              <w:top w:val="single" w:sz="4"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15 594,94 €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10 001,20 €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Fond nevyčerp. Dotácii</w:t>
            </w: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Depozit</w:t>
            </w: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142 641,65 €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112 712,44 €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prevod nevyčerpaných dotácii</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663 622,88 €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Príjem:</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663 622,88 €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prevody depozit mzdy</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141 854,89 € </w:t>
            </w:r>
          </w:p>
        </w:tc>
      </w:tr>
      <w:tr w:rsidR="00F92C3C" w:rsidRPr="00F92C3C" w:rsidTr="00F92C3C">
        <w:trPr>
          <w:trHeight w:val="315"/>
        </w:trPr>
        <w:tc>
          <w:tcPr>
            <w:tcW w:w="2992"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204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úroky</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30"/>
        </w:trPr>
        <w:tc>
          <w:tcPr>
            <w:tcW w:w="2992" w:type="dxa"/>
            <w:tcBorders>
              <w:top w:val="single" w:sz="4" w:space="0" w:color="auto"/>
              <w:left w:val="single" w:sz="4" w:space="0" w:color="auto"/>
              <w:bottom w:val="nil"/>
              <w:right w:val="nil"/>
            </w:tcBorders>
            <w:shd w:val="clear" w:color="auto" w:fill="auto"/>
            <w:noWrap/>
            <w:vAlign w:val="bottom"/>
            <w:hideMark/>
          </w:tcPr>
          <w:p w:rsidR="00F92C3C" w:rsidRPr="00F92C3C" w:rsidRDefault="00F92C3C" w:rsidP="00F92C3C">
            <w:pPr>
              <w:rPr>
                <w:color w:val="000000"/>
              </w:rPr>
            </w:pPr>
            <w:r w:rsidRPr="00F92C3C">
              <w:rPr>
                <w:color w:val="000000"/>
              </w:rPr>
              <w:t>prevod dotácií nevyčerpaných</w:t>
            </w:r>
          </w:p>
        </w:tc>
        <w:tc>
          <w:tcPr>
            <w:tcW w:w="2040" w:type="dxa"/>
            <w:tcBorders>
              <w:top w:val="single" w:sz="4" w:space="0" w:color="auto"/>
              <w:left w:val="single" w:sz="4"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141 854,89 € </w:t>
            </w:r>
          </w:p>
        </w:tc>
      </w:tr>
      <w:tr w:rsidR="00F92C3C" w:rsidRPr="00F92C3C" w:rsidTr="00F92C3C">
        <w:trPr>
          <w:trHeight w:val="315"/>
        </w:trPr>
        <w:tc>
          <w:tcPr>
            <w:tcW w:w="2992" w:type="dxa"/>
            <w:tcBorders>
              <w:top w:val="nil"/>
              <w:left w:val="single" w:sz="4" w:space="0" w:color="auto"/>
              <w:bottom w:val="single" w:sz="4" w:space="0" w:color="auto"/>
              <w:right w:val="nil"/>
            </w:tcBorders>
            <w:shd w:val="clear" w:color="auto" w:fill="auto"/>
            <w:noWrap/>
            <w:vAlign w:val="bottom"/>
            <w:hideMark/>
          </w:tcPr>
          <w:p w:rsidR="00F92C3C" w:rsidRPr="00F92C3C" w:rsidRDefault="00F92C3C" w:rsidP="00F92C3C">
            <w:pPr>
              <w:rPr>
                <w:color w:val="000000"/>
              </w:rPr>
            </w:pPr>
            <w:r w:rsidRPr="00F92C3C">
              <w:rPr>
                <w:color w:val="000000"/>
              </w:rPr>
              <w:t>k 31.12.2016 na bež.účty na použ.</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136 278,99 €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prevody depozit mzdy</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112 712,44 €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136 278,99 €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112 712,44 €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669 985,54 €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141 854,89 € </w:t>
            </w:r>
          </w:p>
        </w:tc>
      </w:tr>
      <w:tr w:rsidR="00F92C3C" w:rsidRPr="00F92C3C" w:rsidTr="00F92C3C">
        <w:trPr>
          <w:trHeight w:val="315"/>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Fond opráv</w:t>
            </w: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Fond rozvoja bývania</w:t>
            </w: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2 630,42 €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27 168,56 €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Príjem:</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Príjmy:</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príjem z bež účtu na poplatky</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60,60 €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príjem za byty</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16 827,04 €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60,60 €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prevody</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3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16 827,04 € </w:t>
            </w: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poplatky</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60,60 €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190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60,60 €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   € </w:t>
            </w: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2 630,42 €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190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43 995,60 € </w:t>
            </w:r>
          </w:p>
        </w:tc>
      </w:tr>
      <w:tr w:rsidR="00F92C3C" w:rsidRPr="00F92C3C" w:rsidTr="00F92C3C">
        <w:trPr>
          <w:trHeight w:val="315"/>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b/>
                <w:bCs/>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b/>
                <w:bCs/>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Investičný fond</w:t>
            </w: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Počiatočný stav k 1.1.2017</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108 849,78 €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Záverečný účet</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380 015,08 €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príjmy</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380 015,08 €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Výdaj:</w:t>
            </w:r>
          </w:p>
        </w:tc>
        <w:tc>
          <w:tcPr>
            <w:tcW w:w="2040" w:type="dxa"/>
            <w:tcBorders>
              <w:top w:val="nil"/>
              <w:left w:val="nil"/>
              <w:bottom w:val="single" w:sz="4" w:space="0" w:color="auto"/>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single" w:sz="8" w:space="0" w:color="auto"/>
              <w:bottom w:val="nil"/>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Mesto - akcie viď rozpis</w:t>
            </w:r>
          </w:p>
        </w:tc>
        <w:tc>
          <w:tcPr>
            <w:tcW w:w="2040" w:type="dxa"/>
            <w:tcBorders>
              <w:top w:val="nil"/>
              <w:left w:val="nil"/>
              <w:bottom w:val="nil"/>
              <w:right w:val="single" w:sz="8" w:space="0" w:color="auto"/>
            </w:tcBorders>
            <w:shd w:val="clear" w:color="auto" w:fill="auto"/>
            <w:noWrap/>
            <w:vAlign w:val="bottom"/>
            <w:hideMark/>
          </w:tcPr>
          <w:p w:rsidR="00F92C3C" w:rsidRPr="00F92C3C" w:rsidRDefault="00F92C3C" w:rsidP="00F92C3C">
            <w:pPr>
              <w:rPr>
                <w:color w:val="000000"/>
              </w:rPr>
            </w:pPr>
            <w:r w:rsidRPr="00F92C3C">
              <w:rPr>
                <w:color w:val="000000"/>
              </w:rPr>
              <w:t xml:space="preserve">          364 593,47 €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spolu výdavky</w:t>
            </w:r>
          </w:p>
        </w:tc>
        <w:tc>
          <w:tcPr>
            <w:tcW w:w="2040" w:type="dxa"/>
            <w:tcBorders>
              <w:top w:val="single" w:sz="4" w:space="0" w:color="auto"/>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364 593,47 €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30"/>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92C3C" w:rsidRPr="00F92C3C" w:rsidRDefault="00F92C3C" w:rsidP="00F92C3C">
            <w:pPr>
              <w:rPr>
                <w:color w:val="000000"/>
              </w:rPr>
            </w:pPr>
            <w:r w:rsidRPr="00F92C3C">
              <w:rPr>
                <w:color w:val="000000"/>
              </w:rPr>
              <w:t>Konečný stav k 31.12.2017</w:t>
            </w:r>
          </w:p>
        </w:tc>
        <w:tc>
          <w:tcPr>
            <w:tcW w:w="2040" w:type="dxa"/>
            <w:tcBorders>
              <w:top w:val="nil"/>
              <w:left w:val="nil"/>
              <w:bottom w:val="single" w:sz="8" w:space="0" w:color="auto"/>
              <w:right w:val="single" w:sz="8" w:space="0" w:color="auto"/>
            </w:tcBorders>
            <w:shd w:val="clear" w:color="auto" w:fill="auto"/>
            <w:noWrap/>
            <w:vAlign w:val="bottom"/>
            <w:hideMark/>
          </w:tcPr>
          <w:p w:rsidR="00F92C3C" w:rsidRPr="00F92C3C" w:rsidRDefault="00F92C3C" w:rsidP="00F92C3C">
            <w:pPr>
              <w:rPr>
                <w:b/>
                <w:bCs/>
                <w:color w:val="000000"/>
              </w:rPr>
            </w:pPr>
            <w:r w:rsidRPr="00F92C3C">
              <w:rPr>
                <w:b/>
                <w:bCs/>
                <w:color w:val="000000"/>
              </w:rPr>
              <w:t xml:space="preserve">          124 271,39 € </w:t>
            </w: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r w:rsidR="00F92C3C" w:rsidRPr="00F92C3C" w:rsidTr="00F92C3C">
        <w:trPr>
          <w:trHeight w:val="315"/>
        </w:trPr>
        <w:tc>
          <w:tcPr>
            <w:tcW w:w="2992"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04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6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2747"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c>
          <w:tcPr>
            <w:tcW w:w="1900" w:type="dxa"/>
            <w:tcBorders>
              <w:top w:val="nil"/>
              <w:left w:val="nil"/>
              <w:bottom w:val="nil"/>
              <w:right w:val="nil"/>
            </w:tcBorders>
            <w:shd w:val="clear" w:color="auto" w:fill="auto"/>
            <w:noWrap/>
            <w:vAlign w:val="bottom"/>
            <w:hideMark/>
          </w:tcPr>
          <w:p w:rsidR="00F92C3C" w:rsidRPr="00F92C3C" w:rsidRDefault="00F92C3C" w:rsidP="00F92C3C">
            <w:pPr>
              <w:rPr>
                <w:color w:val="000000"/>
              </w:rPr>
            </w:pPr>
          </w:p>
        </w:tc>
      </w:tr>
    </w:tbl>
    <w:p w:rsidR="00D12B83" w:rsidRDefault="00D12B83" w:rsidP="00D12B83">
      <w:pPr>
        <w:jc w:val="both"/>
        <w:rPr>
          <w:b/>
        </w:rPr>
      </w:pPr>
    </w:p>
    <w:p w:rsidR="00D12B83" w:rsidRDefault="00D12B83" w:rsidP="00D12B83">
      <w:pPr>
        <w:spacing w:after="200" w:line="276" w:lineRule="auto"/>
        <w:rPr>
          <w:b/>
          <w:bCs/>
          <w:kern w:val="32"/>
          <w:sz w:val="32"/>
          <w:szCs w:val="32"/>
        </w:rPr>
      </w:pPr>
      <w:bookmarkStart w:id="36" w:name="_Toc290012308"/>
      <w:bookmarkStart w:id="37" w:name="_Toc450286927"/>
      <w:r>
        <w:br w:type="page"/>
      </w:r>
    </w:p>
    <w:p w:rsidR="00D12B83" w:rsidRPr="00966B78" w:rsidRDefault="00D12B83" w:rsidP="00D12B83">
      <w:pPr>
        <w:pStyle w:val="Nadpis1"/>
        <w:spacing w:before="120" w:after="120"/>
        <w:rPr>
          <w:rFonts w:ascii="Times New Roman" w:hAnsi="Times New Roman" w:cs="Times New Roman"/>
        </w:rPr>
      </w:pPr>
      <w:r w:rsidRPr="00966B78">
        <w:rPr>
          <w:rFonts w:ascii="Times New Roman" w:hAnsi="Times New Roman" w:cs="Times New Roman"/>
        </w:rPr>
        <w:lastRenderedPageBreak/>
        <w:t>4. Výdavky rozpočtu</w:t>
      </w:r>
      <w:bookmarkEnd w:id="36"/>
      <w:bookmarkEnd w:id="37"/>
    </w:p>
    <w:p w:rsidR="00D12B83" w:rsidRPr="00966B78" w:rsidRDefault="00D12B83" w:rsidP="00D12B83">
      <w:pPr>
        <w:spacing w:line="360" w:lineRule="auto"/>
        <w:jc w:val="both"/>
      </w:pPr>
      <w:bookmarkStart w:id="38" w:name="_Toc290012309"/>
      <w:r w:rsidRPr="00966B78">
        <w:tab/>
      </w:r>
      <w:bookmarkStart w:id="39" w:name="_Toc321980130"/>
      <w:bookmarkStart w:id="40" w:name="_Toc321982323"/>
      <w:bookmarkStart w:id="41" w:name="_Toc384626245"/>
      <w:bookmarkStart w:id="42" w:name="_Toc384802719"/>
      <w:r w:rsidRPr="00966B78">
        <w:t>Mesto v roku 201</w:t>
      </w:r>
      <w:r>
        <w:t>7</w:t>
      </w:r>
      <w:r w:rsidRPr="00966B78">
        <w:t xml:space="preserve"> plánovalo celkové bežné a kapitálové výdavky v objeme </w:t>
      </w:r>
      <w:r>
        <w:t>12 362 014</w:t>
      </w:r>
      <w:r w:rsidRPr="00966B78">
        <w:t xml:space="preserve"> Eur, avšak rozpočtovými opatreniami sa tento objem zvýšil na </w:t>
      </w:r>
      <w:r>
        <w:t xml:space="preserve">13 092 756 </w:t>
      </w:r>
      <w:r w:rsidRPr="00966B78">
        <w:t xml:space="preserve">Eur. Čerpanie predstavuje čiastku </w:t>
      </w:r>
      <w:r>
        <w:t>11 929 692,64</w:t>
      </w:r>
      <w:r w:rsidRPr="00966B78">
        <w:t xml:space="preserve"> Eur, čo je </w:t>
      </w:r>
      <w:r>
        <w:t>91,12</w:t>
      </w:r>
      <w:r w:rsidRPr="00966B78">
        <w:t>% plnenie rozpočtu.</w:t>
      </w:r>
      <w:bookmarkEnd w:id="38"/>
      <w:bookmarkEnd w:id="39"/>
      <w:bookmarkEnd w:id="40"/>
      <w:bookmarkEnd w:id="41"/>
      <w:bookmarkEnd w:id="42"/>
    </w:p>
    <w:p w:rsidR="00D12B83" w:rsidRDefault="00D12B83" w:rsidP="00D12B83">
      <w:pPr>
        <w:pStyle w:val="Popis"/>
      </w:pPr>
      <w:r w:rsidRPr="001305B7">
        <w:t xml:space="preserve">Tabuľka </w:t>
      </w:r>
      <w:fldSimple w:instr=" SEQ Tabuľka \* ARABIC ">
        <w:r w:rsidR="00A074F8">
          <w:rPr>
            <w:noProof/>
          </w:rPr>
          <w:t>12</w:t>
        </w:r>
      </w:fldSimple>
      <w:r w:rsidRPr="001305B7">
        <w:t>Výdavky podľa funkčnej klasifikácie</w:t>
      </w:r>
    </w:p>
    <w:tbl>
      <w:tblPr>
        <w:tblW w:w="9621" w:type="dxa"/>
        <w:tblInd w:w="47" w:type="dxa"/>
        <w:tblCellMar>
          <w:left w:w="70" w:type="dxa"/>
          <w:right w:w="70" w:type="dxa"/>
        </w:tblCellMar>
        <w:tblLook w:val="04A0"/>
      </w:tblPr>
      <w:tblGrid>
        <w:gridCol w:w="924"/>
        <w:gridCol w:w="2927"/>
        <w:gridCol w:w="1146"/>
        <w:gridCol w:w="1146"/>
        <w:gridCol w:w="1146"/>
        <w:gridCol w:w="1146"/>
        <w:gridCol w:w="1186"/>
      </w:tblGrid>
      <w:tr w:rsidR="00D12B83" w:rsidRPr="005063A0" w:rsidTr="003A7BA0">
        <w:trPr>
          <w:trHeight w:val="285"/>
        </w:trPr>
        <w:tc>
          <w:tcPr>
            <w:tcW w:w="924" w:type="dxa"/>
            <w:tcBorders>
              <w:top w:val="double" w:sz="6" w:space="0" w:color="auto"/>
              <w:left w:val="double" w:sz="6" w:space="0" w:color="auto"/>
              <w:bottom w:val="double" w:sz="6" w:space="0" w:color="auto"/>
              <w:right w:val="single" w:sz="12" w:space="0" w:color="FFFFFF"/>
            </w:tcBorders>
            <w:shd w:val="clear" w:color="000000" w:fill="548DD4"/>
            <w:vAlign w:val="bottom"/>
            <w:hideMark/>
          </w:tcPr>
          <w:p w:rsidR="00D12B83" w:rsidRPr="005063A0" w:rsidRDefault="00D12B83" w:rsidP="003A7BA0">
            <w:pPr>
              <w:jc w:val="center"/>
              <w:rPr>
                <w:b/>
                <w:bCs/>
                <w:color w:val="FFFFFF"/>
                <w:sz w:val="20"/>
                <w:szCs w:val="20"/>
              </w:rPr>
            </w:pPr>
            <w:r w:rsidRPr="005063A0">
              <w:rPr>
                <w:b/>
                <w:bCs/>
                <w:color w:val="FFFFFF"/>
                <w:sz w:val="20"/>
                <w:szCs w:val="20"/>
              </w:rPr>
              <w:t>COFOG </w:t>
            </w:r>
          </w:p>
        </w:tc>
        <w:tc>
          <w:tcPr>
            <w:tcW w:w="2927" w:type="dxa"/>
            <w:tcBorders>
              <w:top w:val="double" w:sz="6" w:space="0" w:color="auto"/>
              <w:left w:val="nil"/>
              <w:bottom w:val="double" w:sz="6" w:space="0" w:color="auto"/>
              <w:right w:val="single" w:sz="12" w:space="0" w:color="FFFFFF"/>
            </w:tcBorders>
            <w:shd w:val="clear" w:color="000000" w:fill="548DD4"/>
            <w:vAlign w:val="bottom"/>
            <w:hideMark/>
          </w:tcPr>
          <w:p w:rsidR="00D12B83" w:rsidRPr="005063A0" w:rsidRDefault="00D12B83" w:rsidP="003A7BA0">
            <w:pPr>
              <w:rPr>
                <w:b/>
                <w:bCs/>
                <w:color w:val="FFFFFF"/>
                <w:sz w:val="20"/>
                <w:szCs w:val="20"/>
              </w:rPr>
            </w:pPr>
            <w:r w:rsidRPr="005063A0">
              <w:rPr>
                <w:b/>
                <w:bCs/>
                <w:color w:val="FFFFFF"/>
                <w:sz w:val="20"/>
                <w:szCs w:val="20"/>
              </w:rPr>
              <w:t>Názov</w:t>
            </w:r>
          </w:p>
        </w:tc>
        <w:tc>
          <w:tcPr>
            <w:tcW w:w="1146" w:type="dxa"/>
            <w:tcBorders>
              <w:top w:val="double" w:sz="6" w:space="0" w:color="auto"/>
              <w:left w:val="nil"/>
              <w:bottom w:val="double" w:sz="6" w:space="0" w:color="auto"/>
              <w:right w:val="single" w:sz="12" w:space="0" w:color="FFFFFF"/>
            </w:tcBorders>
            <w:shd w:val="clear" w:color="000000" w:fill="548DD4"/>
            <w:vAlign w:val="bottom"/>
            <w:hideMark/>
          </w:tcPr>
          <w:p w:rsidR="00D12B83" w:rsidRPr="005063A0" w:rsidRDefault="00D12B83" w:rsidP="003A7BA0">
            <w:pPr>
              <w:jc w:val="center"/>
              <w:rPr>
                <w:b/>
                <w:bCs/>
                <w:color w:val="FFFFFF"/>
                <w:sz w:val="20"/>
                <w:szCs w:val="20"/>
              </w:rPr>
            </w:pPr>
            <w:r w:rsidRPr="005063A0">
              <w:rPr>
                <w:b/>
                <w:bCs/>
                <w:color w:val="FFFFFF"/>
                <w:sz w:val="20"/>
                <w:szCs w:val="20"/>
              </w:rPr>
              <w:t>2013</w:t>
            </w:r>
          </w:p>
        </w:tc>
        <w:tc>
          <w:tcPr>
            <w:tcW w:w="1146" w:type="dxa"/>
            <w:tcBorders>
              <w:top w:val="double" w:sz="6" w:space="0" w:color="auto"/>
              <w:left w:val="nil"/>
              <w:bottom w:val="double" w:sz="6" w:space="0" w:color="auto"/>
              <w:right w:val="single" w:sz="12" w:space="0" w:color="FFFFFF"/>
            </w:tcBorders>
            <w:shd w:val="clear" w:color="000000" w:fill="548DD4"/>
            <w:vAlign w:val="bottom"/>
            <w:hideMark/>
          </w:tcPr>
          <w:p w:rsidR="00D12B83" w:rsidRPr="005063A0" w:rsidRDefault="00D12B83" w:rsidP="003A7BA0">
            <w:pPr>
              <w:jc w:val="center"/>
              <w:rPr>
                <w:b/>
                <w:bCs/>
                <w:color w:val="FFFFFF"/>
                <w:sz w:val="20"/>
                <w:szCs w:val="20"/>
              </w:rPr>
            </w:pPr>
            <w:r w:rsidRPr="005063A0">
              <w:rPr>
                <w:b/>
                <w:bCs/>
                <w:color w:val="FFFFFF"/>
                <w:sz w:val="20"/>
                <w:szCs w:val="20"/>
              </w:rPr>
              <w:t>2014</w:t>
            </w:r>
          </w:p>
        </w:tc>
        <w:tc>
          <w:tcPr>
            <w:tcW w:w="1146" w:type="dxa"/>
            <w:tcBorders>
              <w:top w:val="double" w:sz="6" w:space="0" w:color="auto"/>
              <w:left w:val="nil"/>
              <w:bottom w:val="double" w:sz="6" w:space="0" w:color="auto"/>
              <w:right w:val="single" w:sz="12" w:space="0" w:color="FFFFFF"/>
            </w:tcBorders>
            <w:shd w:val="clear" w:color="000000" w:fill="548DD4"/>
            <w:vAlign w:val="bottom"/>
            <w:hideMark/>
          </w:tcPr>
          <w:p w:rsidR="00D12B83" w:rsidRPr="005063A0" w:rsidRDefault="00D12B83" w:rsidP="003A7BA0">
            <w:pPr>
              <w:jc w:val="center"/>
              <w:rPr>
                <w:b/>
                <w:bCs/>
                <w:color w:val="FFFFFF"/>
                <w:sz w:val="20"/>
                <w:szCs w:val="20"/>
              </w:rPr>
            </w:pPr>
            <w:r w:rsidRPr="005063A0">
              <w:rPr>
                <w:b/>
                <w:bCs/>
                <w:color w:val="FFFFFF"/>
                <w:sz w:val="20"/>
                <w:szCs w:val="20"/>
              </w:rPr>
              <w:t>2015</w:t>
            </w:r>
          </w:p>
        </w:tc>
        <w:tc>
          <w:tcPr>
            <w:tcW w:w="1146" w:type="dxa"/>
            <w:tcBorders>
              <w:top w:val="double" w:sz="6" w:space="0" w:color="auto"/>
              <w:left w:val="nil"/>
              <w:bottom w:val="double" w:sz="6" w:space="0" w:color="auto"/>
              <w:right w:val="single" w:sz="12" w:space="0" w:color="FFFFFF"/>
            </w:tcBorders>
            <w:shd w:val="clear" w:color="000000" w:fill="548DD4"/>
            <w:vAlign w:val="bottom"/>
            <w:hideMark/>
          </w:tcPr>
          <w:p w:rsidR="00D12B83" w:rsidRPr="005063A0" w:rsidRDefault="00D12B83" w:rsidP="003A7BA0">
            <w:pPr>
              <w:jc w:val="center"/>
              <w:rPr>
                <w:b/>
                <w:bCs/>
                <w:color w:val="FFFFFF"/>
                <w:sz w:val="20"/>
                <w:szCs w:val="20"/>
              </w:rPr>
            </w:pPr>
            <w:r w:rsidRPr="005063A0">
              <w:rPr>
                <w:b/>
                <w:bCs/>
                <w:color w:val="FFFFFF"/>
                <w:sz w:val="20"/>
                <w:szCs w:val="20"/>
              </w:rPr>
              <w:t>2016</w:t>
            </w:r>
          </w:p>
        </w:tc>
        <w:tc>
          <w:tcPr>
            <w:tcW w:w="1186" w:type="dxa"/>
            <w:tcBorders>
              <w:top w:val="double" w:sz="6" w:space="0" w:color="auto"/>
              <w:left w:val="nil"/>
              <w:bottom w:val="double" w:sz="6" w:space="0" w:color="auto"/>
              <w:right w:val="double" w:sz="6" w:space="0" w:color="auto"/>
            </w:tcBorders>
            <w:shd w:val="clear" w:color="000000" w:fill="548DD4"/>
            <w:vAlign w:val="bottom"/>
            <w:hideMark/>
          </w:tcPr>
          <w:p w:rsidR="00D12B83" w:rsidRPr="005063A0" w:rsidRDefault="00D12B83" w:rsidP="003A7BA0">
            <w:pPr>
              <w:jc w:val="center"/>
              <w:rPr>
                <w:b/>
                <w:bCs/>
                <w:color w:val="FFFFFF"/>
                <w:sz w:val="20"/>
                <w:szCs w:val="20"/>
              </w:rPr>
            </w:pPr>
            <w:r w:rsidRPr="005063A0">
              <w:rPr>
                <w:b/>
                <w:bCs/>
                <w:color w:val="FFFFFF"/>
                <w:sz w:val="20"/>
                <w:szCs w:val="20"/>
              </w:rPr>
              <w:t>2017</w:t>
            </w:r>
          </w:p>
        </w:tc>
      </w:tr>
      <w:tr w:rsidR="00D12B83" w:rsidRPr="005063A0" w:rsidTr="003A7BA0">
        <w:trPr>
          <w:trHeight w:val="270"/>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01</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Všeobecné verejné služby</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1 037 918</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1 162 450</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1 113 608</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1 083 826</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1 159 420</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02</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Obrana</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464</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276,29</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34,4</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81,5</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1,50</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03</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Verejný poriadok a bezpečnosť</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164 964</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153 663</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161 249</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167 993</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195 040</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04</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Ekonomická oblasť</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2 463 968</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590 399</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708 373</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1 618 301</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1 316 957</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05</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Ochrana životného prostredia</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484 693</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451 350</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486 104</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413 452</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819 062</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06</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Bývanie a občianska vybavenosť</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2 478 298</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2 284 961</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1 467 728</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842 087</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887 538</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07</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Zdravotníctvo</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0</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Pr>
                <w:sz w:val="20"/>
                <w:szCs w:val="20"/>
              </w:rPr>
              <w:t>0</w:t>
            </w:r>
            <w:r w:rsidRPr="005063A0">
              <w:rPr>
                <w:sz w:val="20"/>
                <w:szCs w:val="20"/>
              </w:rPr>
              <w:t> </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Pr>
                <w:sz w:val="20"/>
                <w:szCs w:val="20"/>
              </w:rPr>
              <w:t>0</w:t>
            </w:r>
            <w:r w:rsidRPr="005063A0">
              <w:rPr>
                <w:sz w:val="20"/>
                <w:szCs w:val="20"/>
              </w:rPr>
              <w:t> </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Pr>
                <w:sz w:val="20"/>
                <w:szCs w:val="20"/>
              </w:rPr>
              <w:t>0</w:t>
            </w:r>
            <w:r w:rsidRPr="005063A0">
              <w:rPr>
                <w:sz w:val="20"/>
                <w:szCs w:val="20"/>
              </w:rPr>
              <w:t> </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Pr>
                <w:sz w:val="20"/>
                <w:szCs w:val="20"/>
              </w:rPr>
              <w:t>0</w:t>
            </w:r>
            <w:r w:rsidRPr="005063A0">
              <w:rPr>
                <w:sz w:val="20"/>
                <w:szCs w:val="20"/>
              </w:rPr>
              <w:t> </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08</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Rekreácia, kultúra a náboženstvo</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639 736</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776 355</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2 463 736</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810 872</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989 605</w:t>
            </w:r>
          </w:p>
        </w:tc>
      </w:tr>
      <w:tr w:rsidR="00D12B83" w:rsidRPr="005063A0" w:rsidTr="003A7BA0">
        <w:trPr>
          <w:trHeight w:val="255"/>
        </w:trPr>
        <w:tc>
          <w:tcPr>
            <w:tcW w:w="924"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09</w:t>
            </w:r>
          </w:p>
        </w:tc>
        <w:tc>
          <w:tcPr>
            <w:tcW w:w="2927"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Vzdelávanie</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4 801 156</w:t>
            </w:r>
          </w:p>
        </w:tc>
        <w:tc>
          <w:tcPr>
            <w:tcW w:w="1146" w:type="dxa"/>
            <w:tcBorders>
              <w:top w:val="nil"/>
              <w:left w:val="nil"/>
              <w:bottom w:val="dotted" w:sz="4"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4 986 917</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5 324 791</w:t>
            </w:r>
          </w:p>
        </w:tc>
        <w:tc>
          <w:tcPr>
            <w:tcW w:w="1146" w:type="dxa"/>
            <w:tcBorders>
              <w:top w:val="nil"/>
              <w:left w:val="nil"/>
              <w:bottom w:val="dotted" w:sz="4"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5 480 973</w:t>
            </w:r>
          </w:p>
        </w:tc>
        <w:tc>
          <w:tcPr>
            <w:tcW w:w="1186" w:type="dxa"/>
            <w:tcBorders>
              <w:top w:val="nil"/>
              <w:left w:val="nil"/>
              <w:bottom w:val="dotted" w:sz="4"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5 926 075</w:t>
            </w:r>
          </w:p>
        </w:tc>
      </w:tr>
      <w:tr w:rsidR="00D12B83" w:rsidRPr="005063A0" w:rsidTr="003A7BA0">
        <w:trPr>
          <w:trHeight w:val="270"/>
        </w:trPr>
        <w:tc>
          <w:tcPr>
            <w:tcW w:w="924" w:type="dxa"/>
            <w:tcBorders>
              <w:top w:val="nil"/>
              <w:left w:val="double" w:sz="6" w:space="0" w:color="auto"/>
              <w:bottom w:val="double" w:sz="6" w:space="0" w:color="auto"/>
              <w:right w:val="single" w:sz="12" w:space="0" w:color="auto"/>
            </w:tcBorders>
            <w:shd w:val="clear" w:color="000000" w:fill="FFFFFF"/>
            <w:noWrap/>
            <w:vAlign w:val="bottom"/>
            <w:hideMark/>
          </w:tcPr>
          <w:p w:rsidR="00D12B83" w:rsidRPr="005063A0" w:rsidRDefault="00D12B83" w:rsidP="003A7BA0">
            <w:pPr>
              <w:jc w:val="center"/>
              <w:rPr>
                <w:sz w:val="20"/>
                <w:szCs w:val="20"/>
              </w:rPr>
            </w:pPr>
            <w:r w:rsidRPr="005063A0">
              <w:rPr>
                <w:sz w:val="20"/>
                <w:szCs w:val="20"/>
              </w:rPr>
              <w:t>10</w:t>
            </w:r>
          </w:p>
        </w:tc>
        <w:tc>
          <w:tcPr>
            <w:tcW w:w="2927" w:type="dxa"/>
            <w:tcBorders>
              <w:top w:val="nil"/>
              <w:left w:val="nil"/>
              <w:bottom w:val="double" w:sz="6" w:space="0" w:color="auto"/>
              <w:right w:val="single" w:sz="12" w:space="0" w:color="auto"/>
            </w:tcBorders>
            <w:shd w:val="clear" w:color="000000" w:fill="FFFFFF"/>
            <w:noWrap/>
            <w:vAlign w:val="bottom"/>
            <w:hideMark/>
          </w:tcPr>
          <w:p w:rsidR="00D12B83" w:rsidRPr="005063A0" w:rsidRDefault="00D12B83" w:rsidP="003A7BA0">
            <w:pPr>
              <w:rPr>
                <w:sz w:val="20"/>
                <w:szCs w:val="20"/>
              </w:rPr>
            </w:pPr>
            <w:r w:rsidRPr="005063A0">
              <w:rPr>
                <w:sz w:val="20"/>
                <w:szCs w:val="20"/>
              </w:rPr>
              <w:t>Sociálne zabezpečenie</w:t>
            </w:r>
          </w:p>
        </w:tc>
        <w:tc>
          <w:tcPr>
            <w:tcW w:w="1146" w:type="dxa"/>
            <w:tcBorders>
              <w:top w:val="nil"/>
              <w:left w:val="nil"/>
              <w:bottom w:val="double" w:sz="6"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803 039</w:t>
            </w:r>
          </w:p>
        </w:tc>
        <w:tc>
          <w:tcPr>
            <w:tcW w:w="1146" w:type="dxa"/>
            <w:tcBorders>
              <w:top w:val="nil"/>
              <w:left w:val="nil"/>
              <w:bottom w:val="double" w:sz="6" w:space="0" w:color="auto"/>
              <w:right w:val="single" w:sz="12"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967 113</w:t>
            </w:r>
          </w:p>
        </w:tc>
        <w:tc>
          <w:tcPr>
            <w:tcW w:w="1146" w:type="dxa"/>
            <w:tcBorders>
              <w:top w:val="nil"/>
              <w:left w:val="nil"/>
              <w:bottom w:val="double" w:sz="6"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733 892</w:t>
            </w:r>
          </w:p>
        </w:tc>
        <w:tc>
          <w:tcPr>
            <w:tcW w:w="1146" w:type="dxa"/>
            <w:tcBorders>
              <w:top w:val="nil"/>
              <w:left w:val="nil"/>
              <w:bottom w:val="double" w:sz="6" w:space="0" w:color="auto"/>
              <w:right w:val="single" w:sz="12" w:space="0" w:color="000000"/>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626 316</w:t>
            </w:r>
          </w:p>
        </w:tc>
        <w:tc>
          <w:tcPr>
            <w:tcW w:w="1186" w:type="dxa"/>
            <w:tcBorders>
              <w:top w:val="nil"/>
              <w:left w:val="nil"/>
              <w:bottom w:val="double" w:sz="6" w:space="0" w:color="auto"/>
              <w:right w:val="double" w:sz="6" w:space="0" w:color="auto"/>
            </w:tcBorders>
            <w:shd w:val="clear" w:color="000000" w:fill="FFFFFF"/>
            <w:noWrap/>
            <w:vAlign w:val="bottom"/>
            <w:hideMark/>
          </w:tcPr>
          <w:p w:rsidR="00D12B83" w:rsidRPr="005063A0" w:rsidRDefault="00D12B83" w:rsidP="003A7BA0">
            <w:pPr>
              <w:jc w:val="right"/>
              <w:rPr>
                <w:sz w:val="20"/>
                <w:szCs w:val="20"/>
              </w:rPr>
            </w:pPr>
            <w:r w:rsidRPr="005063A0">
              <w:rPr>
                <w:sz w:val="20"/>
                <w:szCs w:val="20"/>
              </w:rPr>
              <w:t>635 994</w:t>
            </w:r>
          </w:p>
        </w:tc>
      </w:tr>
      <w:tr w:rsidR="00D12B83" w:rsidRPr="005063A0" w:rsidTr="003A7BA0">
        <w:trPr>
          <w:trHeight w:val="285"/>
        </w:trPr>
        <w:tc>
          <w:tcPr>
            <w:tcW w:w="3851" w:type="dxa"/>
            <w:gridSpan w:val="2"/>
            <w:tcBorders>
              <w:top w:val="double" w:sz="6" w:space="0" w:color="auto"/>
              <w:left w:val="double" w:sz="6" w:space="0" w:color="auto"/>
              <w:bottom w:val="double" w:sz="6" w:space="0" w:color="auto"/>
              <w:right w:val="single" w:sz="12" w:space="0" w:color="FFFFFF"/>
            </w:tcBorders>
            <w:shd w:val="clear" w:color="000000" w:fill="548DD4"/>
            <w:noWrap/>
            <w:vAlign w:val="bottom"/>
            <w:hideMark/>
          </w:tcPr>
          <w:p w:rsidR="00D12B83" w:rsidRPr="005063A0" w:rsidRDefault="00D12B83" w:rsidP="003A7BA0">
            <w:pPr>
              <w:rPr>
                <w:b/>
                <w:bCs/>
                <w:color w:val="FFFFFF"/>
                <w:sz w:val="20"/>
                <w:szCs w:val="20"/>
              </w:rPr>
            </w:pPr>
            <w:r w:rsidRPr="005063A0">
              <w:rPr>
                <w:b/>
                <w:bCs/>
                <w:color w:val="FFFFFF"/>
                <w:sz w:val="20"/>
                <w:szCs w:val="20"/>
              </w:rPr>
              <w:t>Výdavky celkom</w:t>
            </w:r>
          </w:p>
        </w:tc>
        <w:tc>
          <w:tcPr>
            <w:tcW w:w="1146"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sz w:val="20"/>
                <w:szCs w:val="20"/>
              </w:rPr>
            </w:pPr>
            <w:r w:rsidRPr="005063A0">
              <w:rPr>
                <w:b/>
                <w:bCs/>
                <w:color w:val="FFFFFF"/>
                <w:sz w:val="20"/>
                <w:szCs w:val="20"/>
              </w:rPr>
              <w:t>13 809 513</w:t>
            </w:r>
          </w:p>
        </w:tc>
        <w:tc>
          <w:tcPr>
            <w:tcW w:w="1146"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sz w:val="20"/>
                <w:szCs w:val="20"/>
              </w:rPr>
            </w:pPr>
            <w:r w:rsidRPr="005063A0">
              <w:rPr>
                <w:b/>
                <w:bCs/>
                <w:color w:val="FFFFFF"/>
                <w:sz w:val="20"/>
                <w:szCs w:val="20"/>
              </w:rPr>
              <w:t>11 373 484</w:t>
            </w:r>
          </w:p>
        </w:tc>
        <w:tc>
          <w:tcPr>
            <w:tcW w:w="1146"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sz w:val="20"/>
                <w:szCs w:val="20"/>
              </w:rPr>
            </w:pPr>
            <w:r w:rsidRPr="005063A0">
              <w:rPr>
                <w:b/>
                <w:bCs/>
                <w:color w:val="FFFFFF"/>
                <w:sz w:val="20"/>
                <w:szCs w:val="20"/>
              </w:rPr>
              <w:t>12 459 515</w:t>
            </w:r>
          </w:p>
        </w:tc>
        <w:tc>
          <w:tcPr>
            <w:tcW w:w="1146"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sz w:val="20"/>
                <w:szCs w:val="20"/>
              </w:rPr>
            </w:pPr>
            <w:r w:rsidRPr="005063A0">
              <w:rPr>
                <w:b/>
                <w:bCs/>
                <w:color w:val="FFFFFF"/>
                <w:sz w:val="20"/>
                <w:szCs w:val="20"/>
              </w:rPr>
              <w:t>11 043 900</w:t>
            </w:r>
          </w:p>
        </w:tc>
        <w:tc>
          <w:tcPr>
            <w:tcW w:w="1186" w:type="dxa"/>
            <w:tcBorders>
              <w:top w:val="nil"/>
              <w:left w:val="nil"/>
              <w:bottom w:val="double" w:sz="6" w:space="0" w:color="auto"/>
              <w:right w:val="double" w:sz="6" w:space="0" w:color="auto"/>
            </w:tcBorders>
            <w:shd w:val="clear" w:color="000000" w:fill="548DD4"/>
            <w:noWrap/>
            <w:vAlign w:val="bottom"/>
            <w:hideMark/>
          </w:tcPr>
          <w:p w:rsidR="00D12B83" w:rsidRPr="005063A0" w:rsidRDefault="00D12B83" w:rsidP="003A7BA0">
            <w:pPr>
              <w:jc w:val="right"/>
              <w:rPr>
                <w:b/>
                <w:bCs/>
                <w:color w:val="FFFFFF"/>
                <w:sz w:val="20"/>
                <w:szCs w:val="20"/>
              </w:rPr>
            </w:pPr>
            <w:r w:rsidRPr="005063A0">
              <w:rPr>
                <w:b/>
                <w:bCs/>
                <w:color w:val="FFFFFF"/>
                <w:sz w:val="20"/>
                <w:szCs w:val="20"/>
              </w:rPr>
              <w:t>11 929 693</w:t>
            </w:r>
          </w:p>
        </w:tc>
      </w:tr>
    </w:tbl>
    <w:p w:rsidR="00D12B83" w:rsidRPr="00966B78" w:rsidRDefault="00D12B83" w:rsidP="00D12B83">
      <w:pPr>
        <w:spacing w:before="240" w:line="360" w:lineRule="auto"/>
        <w:ind w:firstLine="709"/>
        <w:jc w:val="both"/>
      </w:pPr>
      <w:r w:rsidRPr="00966B78">
        <w:t>Najvyšší objem výdavkov predstavujú výdavky na školstvo. Jedná sa výdavky na originálne a prenesené kompetencie na úseku školstva.</w:t>
      </w:r>
    </w:p>
    <w:p w:rsidR="00D12B83" w:rsidRPr="00423D1E" w:rsidRDefault="00D12B83" w:rsidP="00D12B83">
      <w:pPr>
        <w:pStyle w:val="Nadpis2"/>
        <w:rPr>
          <w:rFonts w:ascii="Times New Roman" w:hAnsi="Times New Roman"/>
          <w:i w:val="0"/>
          <w:iCs w:val="0"/>
        </w:rPr>
      </w:pPr>
      <w:bookmarkStart w:id="43" w:name="_Toc290012310"/>
      <w:bookmarkStart w:id="44" w:name="_Toc450286928"/>
      <w:r w:rsidRPr="00423D1E">
        <w:rPr>
          <w:rFonts w:ascii="Times New Roman" w:hAnsi="Times New Roman"/>
          <w:i w:val="0"/>
          <w:iCs w:val="0"/>
        </w:rPr>
        <w:t>4.1 Bežné výdavky</w:t>
      </w:r>
      <w:bookmarkEnd w:id="43"/>
      <w:bookmarkEnd w:id="44"/>
    </w:p>
    <w:p w:rsidR="00D12B83" w:rsidRPr="00423D1E" w:rsidRDefault="00D12B83" w:rsidP="00D12B83"/>
    <w:p w:rsidR="00D12B83" w:rsidRDefault="00D12B83" w:rsidP="00D12B83">
      <w:pPr>
        <w:pStyle w:val="Popis"/>
      </w:pPr>
      <w:r w:rsidRPr="00423D1E">
        <w:t xml:space="preserve">Tabuľka </w:t>
      </w:r>
      <w:fldSimple w:instr=" SEQ Tabuľka \* ARABIC ">
        <w:r w:rsidR="00A074F8">
          <w:rPr>
            <w:noProof/>
          </w:rPr>
          <w:t>13</w:t>
        </w:r>
      </w:fldSimple>
      <w:r w:rsidRPr="00423D1E">
        <w:t>Výdavky mestského úradu</w:t>
      </w:r>
    </w:p>
    <w:tbl>
      <w:tblPr>
        <w:tblW w:w="8800" w:type="dxa"/>
        <w:tblInd w:w="47" w:type="dxa"/>
        <w:tblCellMar>
          <w:left w:w="70" w:type="dxa"/>
          <w:right w:w="70" w:type="dxa"/>
        </w:tblCellMar>
        <w:tblLook w:val="04A0"/>
      </w:tblPr>
      <w:tblGrid>
        <w:gridCol w:w="2400"/>
        <w:gridCol w:w="1280"/>
        <w:gridCol w:w="1280"/>
        <w:gridCol w:w="1280"/>
        <w:gridCol w:w="1280"/>
        <w:gridCol w:w="1280"/>
      </w:tblGrid>
      <w:tr w:rsidR="00D12B83" w:rsidRPr="005063A0" w:rsidTr="003A7BA0">
        <w:trPr>
          <w:trHeight w:val="315"/>
        </w:trPr>
        <w:tc>
          <w:tcPr>
            <w:tcW w:w="2400" w:type="dxa"/>
            <w:tcBorders>
              <w:top w:val="double" w:sz="6" w:space="0" w:color="auto"/>
              <w:left w:val="double" w:sz="6" w:space="0" w:color="auto"/>
              <w:bottom w:val="double" w:sz="6" w:space="0" w:color="auto"/>
              <w:right w:val="single" w:sz="12" w:space="0" w:color="FFFFFF"/>
            </w:tcBorders>
            <w:shd w:val="clear" w:color="000000" w:fill="548DD4"/>
            <w:noWrap/>
            <w:vAlign w:val="bottom"/>
            <w:hideMark/>
          </w:tcPr>
          <w:p w:rsidR="00D12B83" w:rsidRPr="005063A0" w:rsidRDefault="00D12B83" w:rsidP="003A7BA0">
            <w:pPr>
              <w:rPr>
                <w:b/>
                <w:bCs/>
                <w:color w:val="FFFFFF"/>
              </w:rPr>
            </w:pPr>
            <w:r w:rsidRPr="005063A0">
              <w:rPr>
                <w:b/>
                <w:bCs/>
                <w:color w:val="FFFFFF"/>
                <w:sz w:val="22"/>
                <w:szCs w:val="22"/>
              </w:rPr>
              <w:t>Položka</w:t>
            </w:r>
          </w:p>
        </w:tc>
        <w:tc>
          <w:tcPr>
            <w:tcW w:w="1280" w:type="dxa"/>
            <w:tcBorders>
              <w:top w:val="double" w:sz="6" w:space="0" w:color="auto"/>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2013</w:t>
            </w:r>
          </w:p>
        </w:tc>
        <w:tc>
          <w:tcPr>
            <w:tcW w:w="1280" w:type="dxa"/>
            <w:tcBorders>
              <w:top w:val="double" w:sz="6" w:space="0" w:color="auto"/>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2014</w:t>
            </w:r>
          </w:p>
        </w:tc>
        <w:tc>
          <w:tcPr>
            <w:tcW w:w="1280" w:type="dxa"/>
            <w:tcBorders>
              <w:top w:val="double" w:sz="6" w:space="0" w:color="auto"/>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2015</w:t>
            </w:r>
          </w:p>
        </w:tc>
        <w:tc>
          <w:tcPr>
            <w:tcW w:w="1280" w:type="dxa"/>
            <w:tcBorders>
              <w:top w:val="double" w:sz="6" w:space="0" w:color="auto"/>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2016</w:t>
            </w:r>
          </w:p>
        </w:tc>
        <w:tc>
          <w:tcPr>
            <w:tcW w:w="1280" w:type="dxa"/>
            <w:tcBorders>
              <w:top w:val="double" w:sz="6" w:space="0" w:color="auto"/>
              <w:left w:val="nil"/>
              <w:bottom w:val="double" w:sz="6" w:space="0" w:color="auto"/>
              <w:right w:val="double" w:sz="6" w:space="0" w:color="auto"/>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2017</w:t>
            </w:r>
          </w:p>
        </w:tc>
      </w:tr>
      <w:tr w:rsidR="00D12B83" w:rsidRPr="005063A0" w:rsidTr="003A7BA0">
        <w:trPr>
          <w:trHeight w:val="315"/>
        </w:trPr>
        <w:tc>
          <w:tcPr>
            <w:tcW w:w="24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5063A0" w:rsidRDefault="00D12B83" w:rsidP="003A7BA0">
            <w:r w:rsidRPr="005063A0">
              <w:rPr>
                <w:sz w:val="22"/>
                <w:szCs w:val="22"/>
              </w:rPr>
              <w:t>610 – mzdy</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792 624</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811 049</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872 501</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907 371</w:t>
            </w:r>
          </w:p>
        </w:tc>
        <w:tc>
          <w:tcPr>
            <w:tcW w:w="1280" w:type="dxa"/>
            <w:tcBorders>
              <w:top w:val="nil"/>
              <w:left w:val="nil"/>
              <w:bottom w:val="dotted" w:sz="4" w:space="0" w:color="auto"/>
              <w:right w:val="double" w:sz="6" w:space="0" w:color="auto"/>
            </w:tcBorders>
            <w:shd w:val="clear" w:color="auto" w:fill="auto"/>
            <w:noWrap/>
            <w:vAlign w:val="bottom"/>
            <w:hideMark/>
          </w:tcPr>
          <w:p w:rsidR="00D12B83" w:rsidRPr="005063A0" w:rsidRDefault="00D12B83" w:rsidP="003A7BA0">
            <w:pPr>
              <w:jc w:val="right"/>
            </w:pPr>
            <w:r w:rsidRPr="005063A0">
              <w:rPr>
                <w:sz w:val="22"/>
                <w:szCs w:val="22"/>
              </w:rPr>
              <w:t>982 300</w:t>
            </w:r>
          </w:p>
        </w:tc>
      </w:tr>
      <w:tr w:rsidR="00D12B83" w:rsidRPr="005063A0" w:rsidTr="003A7BA0">
        <w:trPr>
          <w:trHeight w:val="300"/>
        </w:trPr>
        <w:tc>
          <w:tcPr>
            <w:tcW w:w="24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5063A0" w:rsidRDefault="00D12B83" w:rsidP="003A7BA0">
            <w:r w:rsidRPr="005063A0">
              <w:rPr>
                <w:sz w:val="22"/>
                <w:szCs w:val="22"/>
              </w:rPr>
              <w:t>620 – odvody</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326 871</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324 692</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312 540</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334 666</w:t>
            </w:r>
          </w:p>
        </w:tc>
        <w:tc>
          <w:tcPr>
            <w:tcW w:w="1280" w:type="dxa"/>
            <w:tcBorders>
              <w:top w:val="nil"/>
              <w:left w:val="nil"/>
              <w:bottom w:val="dotted" w:sz="4" w:space="0" w:color="auto"/>
              <w:right w:val="double" w:sz="6" w:space="0" w:color="auto"/>
            </w:tcBorders>
            <w:shd w:val="clear" w:color="auto" w:fill="auto"/>
            <w:noWrap/>
            <w:vAlign w:val="bottom"/>
            <w:hideMark/>
          </w:tcPr>
          <w:p w:rsidR="00D12B83" w:rsidRPr="005063A0" w:rsidRDefault="00D12B83" w:rsidP="003A7BA0">
            <w:pPr>
              <w:jc w:val="right"/>
            </w:pPr>
            <w:r w:rsidRPr="005063A0">
              <w:rPr>
                <w:sz w:val="22"/>
                <w:szCs w:val="22"/>
              </w:rPr>
              <w:t>369 826</w:t>
            </w:r>
          </w:p>
        </w:tc>
      </w:tr>
      <w:tr w:rsidR="00D12B83" w:rsidRPr="005063A0" w:rsidTr="003A7BA0">
        <w:trPr>
          <w:trHeight w:val="315"/>
        </w:trPr>
        <w:tc>
          <w:tcPr>
            <w:tcW w:w="2400" w:type="dxa"/>
            <w:tcBorders>
              <w:top w:val="nil"/>
              <w:left w:val="double" w:sz="6" w:space="0" w:color="auto"/>
              <w:bottom w:val="double" w:sz="6" w:space="0" w:color="auto"/>
              <w:right w:val="single" w:sz="12" w:space="0" w:color="auto"/>
            </w:tcBorders>
            <w:shd w:val="clear" w:color="auto" w:fill="auto"/>
            <w:noWrap/>
            <w:vAlign w:val="bottom"/>
            <w:hideMark/>
          </w:tcPr>
          <w:p w:rsidR="00D12B83" w:rsidRPr="005063A0" w:rsidRDefault="00D12B83" w:rsidP="003A7BA0">
            <w:r w:rsidRPr="005063A0">
              <w:rPr>
                <w:sz w:val="22"/>
                <w:szCs w:val="22"/>
              </w:rPr>
              <w:t>630 – tovary a služby</w:t>
            </w:r>
          </w:p>
        </w:tc>
        <w:tc>
          <w:tcPr>
            <w:tcW w:w="1280" w:type="dxa"/>
            <w:tcBorders>
              <w:top w:val="nil"/>
              <w:left w:val="nil"/>
              <w:bottom w:val="double" w:sz="6"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571 641</w:t>
            </w:r>
          </w:p>
        </w:tc>
        <w:tc>
          <w:tcPr>
            <w:tcW w:w="1280" w:type="dxa"/>
            <w:tcBorders>
              <w:top w:val="nil"/>
              <w:left w:val="nil"/>
              <w:bottom w:val="double" w:sz="6"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467 249</w:t>
            </w:r>
          </w:p>
        </w:tc>
        <w:tc>
          <w:tcPr>
            <w:tcW w:w="1280" w:type="dxa"/>
            <w:tcBorders>
              <w:top w:val="nil"/>
              <w:left w:val="nil"/>
              <w:bottom w:val="double" w:sz="6"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395 531</w:t>
            </w:r>
          </w:p>
        </w:tc>
        <w:tc>
          <w:tcPr>
            <w:tcW w:w="1280" w:type="dxa"/>
            <w:tcBorders>
              <w:top w:val="nil"/>
              <w:left w:val="nil"/>
              <w:bottom w:val="double" w:sz="6" w:space="0" w:color="auto"/>
              <w:right w:val="single" w:sz="12" w:space="0" w:color="auto"/>
            </w:tcBorders>
            <w:shd w:val="clear" w:color="auto" w:fill="auto"/>
            <w:noWrap/>
            <w:vAlign w:val="bottom"/>
            <w:hideMark/>
          </w:tcPr>
          <w:p w:rsidR="00D12B83" w:rsidRPr="005063A0" w:rsidRDefault="00D12B83" w:rsidP="003A7BA0">
            <w:pPr>
              <w:jc w:val="right"/>
            </w:pPr>
            <w:r w:rsidRPr="005063A0">
              <w:rPr>
                <w:sz w:val="22"/>
                <w:szCs w:val="22"/>
              </w:rPr>
              <w:t>340 097</w:t>
            </w:r>
          </w:p>
        </w:tc>
        <w:tc>
          <w:tcPr>
            <w:tcW w:w="1280" w:type="dxa"/>
            <w:tcBorders>
              <w:top w:val="nil"/>
              <w:left w:val="nil"/>
              <w:bottom w:val="nil"/>
              <w:right w:val="double" w:sz="6" w:space="0" w:color="auto"/>
            </w:tcBorders>
            <w:shd w:val="clear" w:color="auto" w:fill="auto"/>
            <w:noWrap/>
            <w:vAlign w:val="bottom"/>
            <w:hideMark/>
          </w:tcPr>
          <w:p w:rsidR="00D12B83" w:rsidRPr="005063A0" w:rsidRDefault="00D12B83" w:rsidP="003A7BA0">
            <w:pPr>
              <w:jc w:val="right"/>
            </w:pPr>
            <w:r w:rsidRPr="005063A0">
              <w:rPr>
                <w:sz w:val="22"/>
                <w:szCs w:val="22"/>
              </w:rPr>
              <w:t>386 686</w:t>
            </w:r>
          </w:p>
        </w:tc>
      </w:tr>
      <w:tr w:rsidR="00D12B83" w:rsidRPr="005063A0" w:rsidTr="003A7BA0">
        <w:trPr>
          <w:trHeight w:val="315"/>
        </w:trPr>
        <w:tc>
          <w:tcPr>
            <w:tcW w:w="2400" w:type="dxa"/>
            <w:tcBorders>
              <w:top w:val="nil"/>
              <w:left w:val="double" w:sz="6" w:space="0" w:color="auto"/>
              <w:bottom w:val="double" w:sz="6" w:space="0" w:color="auto"/>
              <w:right w:val="single" w:sz="12" w:space="0" w:color="FFFFFF"/>
            </w:tcBorders>
            <w:shd w:val="clear" w:color="000000" w:fill="548DD4"/>
            <w:noWrap/>
            <w:vAlign w:val="bottom"/>
            <w:hideMark/>
          </w:tcPr>
          <w:p w:rsidR="00D12B83" w:rsidRPr="005063A0" w:rsidRDefault="00D12B83" w:rsidP="003A7BA0">
            <w:pPr>
              <w:rPr>
                <w:b/>
                <w:bCs/>
                <w:color w:val="FFFFFF"/>
              </w:rPr>
            </w:pPr>
            <w:r w:rsidRPr="005063A0">
              <w:rPr>
                <w:b/>
                <w:bCs/>
                <w:color w:val="FFFFFF"/>
                <w:sz w:val="22"/>
                <w:szCs w:val="22"/>
              </w:rPr>
              <w:t>Spolu</w:t>
            </w:r>
          </w:p>
        </w:tc>
        <w:tc>
          <w:tcPr>
            <w:tcW w:w="1280"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1 835 711</w:t>
            </w:r>
          </w:p>
        </w:tc>
        <w:tc>
          <w:tcPr>
            <w:tcW w:w="1280"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1 602 990</w:t>
            </w:r>
          </w:p>
        </w:tc>
        <w:tc>
          <w:tcPr>
            <w:tcW w:w="1280"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1 580 572</w:t>
            </w:r>
          </w:p>
        </w:tc>
        <w:tc>
          <w:tcPr>
            <w:tcW w:w="1280" w:type="dxa"/>
            <w:tcBorders>
              <w:top w:val="nil"/>
              <w:left w:val="nil"/>
              <w:bottom w:val="double" w:sz="6" w:space="0" w:color="auto"/>
              <w:right w:val="single" w:sz="12" w:space="0" w:color="FFFFFF"/>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1 582 133</w:t>
            </w:r>
          </w:p>
        </w:tc>
        <w:tc>
          <w:tcPr>
            <w:tcW w:w="1280" w:type="dxa"/>
            <w:tcBorders>
              <w:top w:val="double" w:sz="6" w:space="0" w:color="auto"/>
              <w:left w:val="nil"/>
              <w:bottom w:val="double" w:sz="6" w:space="0" w:color="auto"/>
              <w:right w:val="double" w:sz="6" w:space="0" w:color="auto"/>
            </w:tcBorders>
            <w:shd w:val="clear" w:color="000000" w:fill="548DD4"/>
            <w:noWrap/>
            <w:vAlign w:val="bottom"/>
            <w:hideMark/>
          </w:tcPr>
          <w:p w:rsidR="00D12B83" w:rsidRPr="005063A0" w:rsidRDefault="00D12B83" w:rsidP="003A7BA0">
            <w:pPr>
              <w:jc w:val="right"/>
              <w:rPr>
                <w:b/>
                <w:bCs/>
                <w:color w:val="FFFFFF"/>
              </w:rPr>
            </w:pPr>
            <w:r w:rsidRPr="005063A0">
              <w:rPr>
                <w:b/>
                <w:bCs/>
                <w:color w:val="FFFFFF"/>
                <w:sz w:val="22"/>
                <w:szCs w:val="22"/>
              </w:rPr>
              <w:t>1 738 812</w:t>
            </w:r>
          </w:p>
        </w:tc>
      </w:tr>
    </w:tbl>
    <w:p w:rsidR="00D12B83" w:rsidRDefault="00D12B83" w:rsidP="00D12B83"/>
    <w:p w:rsidR="00D12B83" w:rsidRPr="00423D1E" w:rsidRDefault="00D12B83" w:rsidP="00D12B83">
      <w:pPr>
        <w:pStyle w:val="Popis"/>
      </w:pPr>
      <w:r w:rsidRPr="00423D1E">
        <w:t xml:space="preserve">Graf </w:t>
      </w:r>
      <w:fldSimple w:instr=" SEQ Graf \* ARABIC ">
        <w:r w:rsidR="00A074F8">
          <w:rPr>
            <w:noProof/>
          </w:rPr>
          <w:t>7</w:t>
        </w:r>
      </w:fldSimple>
      <w:r w:rsidRPr="00423D1E">
        <w:t>Vývoj bežných výdavkov mestského úradu</w:t>
      </w:r>
    </w:p>
    <w:p w:rsidR="00D12B83" w:rsidRPr="00950A89" w:rsidRDefault="00D12B83" w:rsidP="00D12B83">
      <w:pPr>
        <w:tabs>
          <w:tab w:val="left" w:pos="2130"/>
        </w:tabs>
        <w:rPr>
          <w:color w:val="FF0000"/>
        </w:rPr>
      </w:pPr>
      <w:r w:rsidRPr="00950A89">
        <w:rPr>
          <w:noProof/>
          <w:color w:val="FF0000"/>
        </w:rPr>
        <w:drawing>
          <wp:inline distT="0" distB="0" distL="0" distR="0">
            <wp:extent cx="6048375" cy="2905125"/>
            <wp:effectExtent l="0" t="0" r="0" b="0"/>
            <wp:docPr id="8" name="Objek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2B83" w:rsidRPr="00BA3957" w:rsidRDefault="00D12B83" w:rsidP="00D12B83">
      <w:pPr>
        <w:pStyle w:val="Nadpis2"/>
        <w:spacing w:after="240"/>
        <w:rPr>
          <w:rFonts w:ascii="Times New Roman" w:hAnsi="Times New Roman"/>
          <w:i w:val="0"/>
          <w:iCs w:val="0"/>
        </w:rPr>
      </w:pPr>
      <w:bookmarkStart w:id="45" w:name="_Toc290012314"/>
      <w:bookmarkStart w:id="46" w:name="_Toc450286929"/>
      <w:r w:rsidRPr="00BA3957">
        <w:rPr>
          <w:rFonts w:ascii="Times New Roman" w:hAnsi="Times New Roman"/>
          <w:i w:val="0"/>
          <w:iCs w:val="0"/>
        </w:rPr>
        <w:lastRenderedPageBreak/>
        <w:t>4.2 Kapitálové výdavky</w:t>
      </w:r>
      <w:bookmarkEnd w:id="45"/>
      <w:bookmarkEnd w:id="46"/>
    </w:p>
    <w:p w:rsidR="00D12B83" w:rsidRPr="00BA3957" w:rsidRDefault="00D12B83" w:rsidP="00D12B83">
      <w:pPr>
        <w:spacing w:line="360" w:lineRule="auto"/>
        <w:jc w:val="both"/>
      </w:pPr>
      <w:r w:rsidRPr="00BA3957">
        <w:rPr>
          <w:b/>
        </w:rPr>
        <w:tab/>
      </w:r>
      <w:bookmarkStart w:id="47" w:name="_Toc321980134"/>
      <w:bookmarkStart w:id="48" w:name="_Toc321982327"/>
      <w:bookmarkStart w:id="49" w:name="_Toc384802722"/>
      <w:r w:rsidRPr="00BA3957">
        <w:t>Výška schodku kapitálového rozpočtu je,vzhľadom k disponibilným príjmom, stále veľmi vysoká</w:t>
      </w:r>
      <w:bookmarkEnd w:id="47"/>
      <w:bookmarkEnd w:id="48"/>
      <w:bookmarkEnd w:id="49"/>
      <w:r w:rsidRPr="00BA3957">
        <w:t xml:space="preserve"> a podiel krytia schodku kapitálového rozpočtu prebytkom bežného rozpočtu je stále na veľmi nízkej úrovni.Na krytie schodku kapitálového rozpočtu boli teda  použité hlavne príjmové finančné operácie, ktorých časť tvoril dlhodobý úver vo výške </w:t>
      </w:r>
      <w:r>
        <w:t>233 827</w:t>
      </w:r>
      <w:r w:rsidRPr="00BA3957">
        <w:t xml:space="preserve"> eur. </w:t>
      </w:r>
    </w:p>
    <w:p w:rsidR="00D12B83" w:rsidRDefault="00D12B83" w:rsidP="00D12B83">
      <w:pPr>
        <w:pStyle w:val="Popis"/>
      </w:pPr>
      <w:r w:rsidRPr="00BA3957">
        <w:t xml:space="preserve">Tabuľka </w:t>
      </w:r>
      <w:fldSimple w:instr=" SEQ Tabuľka \* ARABIC ">
        <w:r w:rsidR="00A074F8">
          <w:rPr>
            <w:noProof/>
          </w:rPr>
          <w:t>14</w:t>
        </w:r>
      </w:fldSimple>
      <w:r w:rsidRPr="00BA3957">
        <w:t>Kapitálové výdavky</w:t>
      </w:r>
      <w:r w:rsidRPr="00BA3957">
        <w:tab/>
      </w:r>
    </w:p>
    <w:tbl>
      <w:tblPr>
        <w:tblW w:w="9640" w:type="dxa"/>
        <w:tblInd w:w="47" w:type="dxa"/>
        <w:tblCellMar>
          <w:left w:w="70" w:type="dxa"/>
          <w:right w:w="70" w:type="dxa"/>
        </w:tblCellMar>
        <w:tblLook w:val="04A0"/>
      </w:tblPr>
      <w:tblGrid>
        <w:gridCol w:w="3240"/>
        <w:gridCol w:w="1280"/>
        <w:gridCol w:w="1280"/>
        <w:gridCol w:w="1280"/>
        <w:gridCol w:w="1280"/>
        <w:gridCol w:w="1280"/>
      </w:tblGrid>
      <w:tr w:rsidR="00D12B83" w:rsidRPr="00C84EFF" w:rsidTr="003A7BA0">
        <w:trPr>
          <w:trHeight w:val="345"/>
        </w:trPr>
        <w:tc>
          <w:tcPr>
            <w:tcW w:w="3240" w:type="dxa"/>
            <w:tcBorders>
              <w:top w:val="double" w:sz="6" w:space="0" w:color="auto"/>
              <w:left w:val="double" w:sz="6" w:space="0" w:color="auto"/>
              <w:bottom w:val="double" w:sz="6" w:space="0" w:color="auto"/>
              <w:right w:val="dotted" w:sz="4" w:space="0" w:color="FFFFFF"/>
            </w:tcBorders>
            <w:shd w:val="clear" w:color="000000" w:fill="548DD4"/>
            <w:noWrap/>
            <w:vAlign w:val="bottom"/>
            <w:hideMark/>
          </w:tcPr>
          <w:p w:rsidR="00D12B83" w:rsidRPr="00C84EFF" w:rsidRDefault="00D12B83" w:rsidP="003A7BA0">
            <w:pPr>
              <w:rPr>
                <w:b/>
                <w:bCs/>
                <w:color w:val="FFFFFF"/>
              </w:rPr>
            </w:pPr>
            <w:r w:rsidRPr="00C84EFF">
              <w:rPr>
                <w:b/>
                <w:bCs/>
                <w:color w:val="FFFFFF" w:themeColor="background1"/>
              </w:rPr>
              <w:t> Položka</w:t>
            </w:r>
          </w:p>
        </w:tc>
        <w:tc>
          <w:tcPr>
            <w:tcW w:w="128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C84EFF" w:rsidRDefault="00D12B83" w:rsidP="003A7BA0">
            <w:pPr>
              <w:jc w:val="right"/>
              <w:rPr>
                <w:b/>
                <w:bCs/>
                <w:color w:val="FFFFFF"/>
              </w:rPr>
            </w:pPr>
            <w:r w:rsidRPr="00C84EFF">
              <w:rPr>
                <w:b/>
                <w:bCs/>
                <w:color w:val="FFFFFF" w:themeColor="background1"/>
              </w:rPr>
              <w:t>2013</w:t>
            </w:r>
          </w:p>
        </w:tc>
        <w:tc>
          <w:tcPr>
            <w:tcW w:w="128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C84EFF" w:rsidRDefault="00D12B83" w:rsidP="003A7BA0">
            <w:pPr>
              <w:jc w:val="right"/>
              <w:rPr>
                <w:b/>
                <w:bCs/>
                <w:color w:val="FFFFFF"/>
              </w:rPr>
            </w:pPr>
            <w:r w:rsidRPr="00C84EFF">
              <w:rPr>
                <w:b/>
                <w:bCs/>
                <w:color w:val="FFFFFF" w:themeColor="background1"/>
              </w:rPr>
              <w:t>2014</w:t>
            </w:r>
          </w:p>
        </w:tc>
        <w:tc>
          <w:tcPr>
            <w:tcW w:w="128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C84EFF" w:rsidRDefault="00D12B83" w:rsidP="003A7BA0">
            <w:pPr>
              <w:jc w:val="right"/>
              <w:rPr>
                <w:b/>
                <w:bCs/>
                <w:color w:val="FFFFFF"/>
              </w:rPr>
            </w:pPr>
            <w:r w:rsidRPr="00C84EFF">
              <w:rPr>
                <w:b/>
                <w:bCs/>
                <w:color w:val="FFFFFF" w:themeColor="background1"/>
              </w:rPr>
              <w:t>2015</w:t>
            </w:r>
          </w:p>
        </w:tc>
        <w:tc>
          <w:tcPr>
            <w:tcW w:w="1280" w:type="dxa"/>
            <w:tcBorders>
              <w:top w:val="double" w:sz="6" w:space="0" w:color="auto"/>
              <w:left w:val="nil"/>
              <w:bottom w:val="double" w:sz="6" w:space="0" w:color="auto"/>
              <w:right w:val="dotted" w:sz="4" w:space="0" w:color="FFFFFF"/>
            </w:tcBorders>
            <w:shd w:val="clear" w:color="000000" w:fill="548DD4"/>
            <w:noWrap/>
            <w:vAlign w:val="bottom"/>
            <w:hideMark/>
          </w:tcPr>
          <w:p w:rsidR="00D12B83" w:rsidRPr="00C84EFF" w:rsidRDefault="00D12B83" w:rsidP="003A7BA0">
            <w:pPr>
              <w:jc w:val="right"/>
              <w:rPr>
                <w:b/>
                <w:bCs/>
                <w:color w:val="FFFFFF"/>
              </w:rPr>
            </w:pPr>
            <w:r w:rsidRPr="00C84EFF">
              <w:rPr>
                <w:b/>
                <w:bCs/>
                <w:color w:val="FFFFFF" w:themeColor="background1"/>
              </w:rPr>
              <w:t>2016</w:t>
            </w:r>
          </w:p>
        </w:tc>
        <w:tc>
          <w:tcPr>
            <w:tcW w:w="1280" w:type="dxa"/>
            <w:tcBorders>
              <w:top w:val="double" w:sz="6" w:space="0" w:color="auto"/>
              <w:left w:val="nil"/>
              <w:bottom w:val="double" w:sz="6" w:space="0" w:color="auto"/>
              <w:right w:val="double" w:sz="6" w:space="0" w:color="auto"/>
            </w:tcBorders>
            <w:shd w:val="clear" w:color="000000" w:fill="548DD4"/>
            <w:noWrap/>
            <w:vAlign w:val="bottom"/>
            <w:hideMark/>
          </w:tcPr>
          <w:p w:rsidR="00D12B83" w:rsidRPr="00C84EFF" w:rsidRDefault="00D12B83" w:rsidP="003A7BA0">
            <w:pPr>
              <w:jc w:val="right"/>
              <w:rPr>
                <w:b/>
                <w:bCs/>
                <w:color w:val="FFFFFF"/>
              </w:rPr>
            </w:pPr>
            <w:r w:rsidRPr="00C84EFF">
              <w:rPr>
                <w:b/>
                <w:bCs/>
                <w:color w:val="FFFFFF" w:themeColor="background1"/>
              </w:rPr>
              <w:t>2017</w:t>
            </w:r>
          </w:p>
        </w:tc>
      </w:tr>
      <w:tr w:rsidR="00D12B83" w:rsidRPr="00C84EFF" w:rsidTr="003A7BA0">
        <w:trPr>
          <w:trHeight w:val="330"/>
        </w:trPr>
        <w:tc>
          <w:tcPr>
            <w:tcW w:w="324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C84EFF" w:rsidRDefault="00D12B83" w:rsidP="003A7BA0">
            <w:r w:rsidRPr="00C84EFF">
              <w:t>710 – obstaranie kap. aktív</w:t>
            </w:r>
          </w:p>
        </w:tc>
        <w:tc>
          <w:tcPr>
            <w:tcW w:w="1280" w:type="dxa"/>
            <w:tcBorders>
              <w:top w:val="nil"/>
              <w:left w:val="nil"/>
              <w:bottom w:val="dotted" w:sz="4" w:space="0" w:color="auto"/>
              <w:right w:val="single" w:sz="12" w:space="0" w:color="auto"/>
            </w:tcBorders>
            <w:shd w:val="clear" w:color="000000" w:fill="FFFFFF"/>
            <w:noWrap/>
            <w:vAlign w:val="bottom"/>
            <w:hideMark/>
          </w:tcPr>
          <w:p w:rsidR="00D12B83" w:rsidRPr="00C84EFF" w:rsidRDefault="00D12B83" w:rsidP="003A7BA0">
            <w:pPr>
              <w:jc w:val="right"/>
            </w:pPr>
            <w:r w:rsidRPr="00C84EFF">
              <w:t>3 898 275</w:t>
            </w:r>
          </w:p>
        </w:tc>
        <w:tc>
          <w:tcPr>
            <w:tcW w:w="1280" w:type="dxa"/>
            <w:tcBorders>
              <w:top w:val="nil"/>
              <w:left w:val="nil"/>
              <w:bottom w:val="dotted" w:sz="4" w:space="0" w:color="auto"/>
              <w:right w:val="single" w:sz="12" w:space="0" w:color="auto"/>
            </w:tcBorders>
            <w:shd w:val="clear" w:color="000000" w:fill="FFFFFF"/>
            <w:noWrap/>
            <w:vAlign w:val="bottom"/>
            <w:hideMark/>
          </w:tcPr>
          <w:p w:rsidR="00D12B83" w:rsidRPr="00C84EFF" w:rsidRDefault="00D12B83" w:rsidP="003A7BA0">
            <w:pPr>
              <w:jc w:val="right"/>
            </w:pPr>
            <w:r w:rsidRPr="00C84EFF">
              <w:t>1 784 277</w:t>
            </w:r>
          </w:p>
        </w:tc>
        <w:tc>
          <w:tcPr>
            <w:tcW w:w="1280" w:type="dxa"/>
            <w:tcBorders>
              <w:top w:val="nil"/>
              <w:left w:val="nil"/>
              <w:bottom w:val="dotted" w:sz="4" w:space="0" w:color="auto"/>
              <w:right w:val="single" w:sz="12" w:space="0" w:color="auto"/>
            </w:tcBorders>
            <w:shd w:val="clear" w:color="000000" w:fill="FFFFFF"/>
            <w:noWrap/>
            <w:vAlign w:val="bottom"/>
            <w:hideMark/>
          </w:tcPr>
          <w:p w:rsidR="00D12B83" w:rsidRPr="00C84EFF" w:rsidRDefault="00D12B83" w:rsidP="003A7BA0">
            <w:pPr>
              <w:jc w:val="right"/>
            </w:pPr>
            <w:r w:rsidRPr="00C84EFF">
              <w:t>2 886 508</w:t>
            </w:r>
          </w:p>
        </w:tc>
        <w:tc>
          <w:tcPr>
            <w:tcW w:w="1280" w:type="dxa"/>
            <w:tcBorders>
              <w:top w:val="nil"/>
              <w:left w:val="nil"/>
              <w:bottom w:val="dotted" w:sz="4" w:space="0" w:color="auto"/>
              <w:right w:val="single" w:sz="12" w:space="0" w:color="auto"/>
            </w:tcBorders>
            <w:shd w:val="clear" w:color="auto" w:fill="auto"/>
            <w:noWrap/>
            <w:vAlign w:val="bottom"/>
            <w:hideMark/>
          </w:tcPr>
          <w:p w:rsidR="00D12B83" w:rsidRPr="00C84EFF" w:rsidRDefault="00D12B83" w:rsidP="003A7BA0">
            <w:pPr>
              <w:jc w:val="right"/>
            </w:pPr>
            <w:r w:rsidRPr="00C84EFF">
              <w:t>1 333 419</w:t>
            </w:r>
          </w:p>
        </w:tc>
        <w:tc>
          <w:tcPr>
            <w:tcW w:w="1280" w:type="dxa"/>
            <w:tcBorders>
              <w:top w:val="nil"/>
              <w:left w:val="nil"/>
              <w:bottom w:val="dotted" w:sz="4" w:space="0" w:color="auto"/>
              <w:right w:val="double" w:sz="6" w:space="0" w:color="auto"/>
            </w:tcBorders>
            <w:shd w:val="clear" w:color="auto" w:fill="auto"/>
            <w:noWrap/>
            <w:vAlign w:val="bottom"/>
            <w:hideMark/>
          </w:tcPr>
          <w:p w:rsidR="00D12B83" w:rsidRPr="00C84EFF" w:rsidRDefault="000535A9" w:rsidP="003A7BA0">
            <w:pPr>
              <w:jc w:val="right"/>
            </w:pPr>
            <w:r w:rsidRPr="000535A9">
              <w:t>1</w:t>
            </w:r>
            <w:r>
              <w:t> </w:t>
            </w:r>
            <w:r w:rsidRPr="000535A9">
              <w:t>826525</w:t>
            </w:r>
          </w:p>
        </w:tc>
      </w:tr>
      <w:tr w:rsidR="00D12B83" w:rsidRPr="00C84EFF" w:rsidTr="003A7BA0">
        <w:trPr>
          <w:trHeight w:val="330"/>
        </w:trPr>
        <w:tc>
          <w:tcPr>
            <w:tcW w:w="3240" w:type="dxa"/>
            <w:tcBorders>
              <w:top w:val="nil"/>
              <w:left w:val="double" w:sz="6" w:space="0" w:color="auto"/>
              <w:bottom w:val="double" w:sz="6" w:space="0" w:color="auto"/>
              <w:right w:val="single" w:sz="12" w:space="0" w:color="auto"/>
            </w:tcBorders>
            <w:shd w:val="clear" w:color="auto" w:fill="auto"/>
            <w:noWrap/>
            <w:vAlign w:val="bottom"/>
            <w:hideMark/>
          </w:tcPr>
          <w:p w:rsidR="00D12B83" w:rsidRPr="00C84EFF" w:rsidRDefault="00D12B83" w:rsidP="003A7BA0">
            <w:r w:rsidRPr="00C84EFF">
              <w:t>720 – kapitálové transfery</w:t>
            </w:r>
          </w:p>
        </w:tc>
        <w:tc>
          <w:tcPr>
            <w:tcW w:w="1280" w:type="dxa"/>
            <w:tcBorders>
              <w:top w:val="nil"/>
              <w:left w:val="nil"/>
              <w:bottom w:val="double" w:sz="6" w:space="0" w:color="auto"/>
              <w:right w:val="single" w:sz="12" w:space="0" w:color="auto"/>
            </w:tcBorders>
            <w:shd w:val="clear" w:color="000000" w:fill="FFFFFF"/>
            <w:noWrap/>
            <w:vAlign w:val="bottom"/>
            <w:hideMark/>
          </w:tcPr>
          <w:p w:rsidR="00D12B83" w:rsidRPr="00C84EFF" w:rsidRDefault="00D12B83" w:rsidP="003A7BA0">
            <w:pPr>
              <w:jc w:val="right"/>
            </w:pPr>
            <w:r w:rsidRPr="00C84EFF">
              <w:t>41 419</w:t>
            </w:r>
          </w:p>
        </w:tc>
        <w:tc>
          <w:tcPr>
            <w:tcW w:w="1280" w:type="dxa"/>
            <w:tcBorders>
              <w:top w:val="nil"/>
              <w:left w:val="nil"/>
              <w:bottom w:val="double" w:sz="6" w:space="0" w:color="auto"/>
              <w:right w:val="single" w:sz="12" w:space="0" w:color="auto"/>
            </w:tcBorders>
            <w:shd w:val="clear" w:color="000000" w:fill="FFFFFF"/>
            <w:noWrap/>
            <w:vAlign w:val="bottom"/>
            <w:hideMark/>
          </w:tcPr>
          <w:p w:rsidR="00D12B83" w:rsidRPr="00C84EFF" w:rsidRDefault="00D12B83" w:rsidP="003A7BA0">
            <w:pPr>
              <w:jc w:val="right"/>
            </w:pPr>
            <w:r w:rsidRPr="00C84EFF">
              <w:t>16 662</w:t>
            </w:r>
          </w:p>
        </w:tc>
        <w:tc>
          <w:tcPr>
            <w:tcW w:w="1280" w:type="dxa"/>
            <w:tcBorders>
              <w:top w:val="nil"/>
              <w:left w:val="nil"/>
              <w:bottom w:val="double" w:sz="6" w:space="0" w:color="auto"/>
              <w:right w:val="single" w:sz="12" w:space="0" w:color="auto"/>
            </w:tcBorders>
            <w:shd w:val="clear" w:color="000000" w:fill="FFFFFF"/>
            <w:noWrap/>
            <w:vAlign w:val="bottom"/>
            <w:hideMark/>
          </w:tcPr>
          <w:p w:rsidR="00D12B83" w:rsidRPr="00C84EFF" w:rsidRDefault="00D12B83" w:rsidP="003A7BA0">
            <w:pPr>
              <w:jc w:val="right"/>
            </w:pPr>
            <w:r w:rsidRPr="00C84EFF">
              <w:t>18 092</w:t>
            </w:r>
          </w:p>
        </w:tc>
        <w:tc>
          <w:tcPr>
            <w:tcW w:w="1280" w:type="dxa"/>
            <w:tcBorders>
              <w:top w:val="nil"/>
              <w:left w:val="nil"/>
              <w:bottom w:val="double" w:sz="6" w:space="0" w:color="auto"/>
              <w:right w:val="single" w:sz="12" w:space="0" w:color="auto"/>
            </w:tcBorders>
            <w:shd w:val="clear" w:color="auto" w:fill="auto"/>
            <w:noWrap/>
            <w:vAlign w:val="bottom"/>
            <w:hideMark/>
          </w:tcPr>
          <w:p w:rsidR="00D12B83" w:rsidRPr="00C84EFF" w:rsidRDefault="00D12B83" w:rsidP="003A7BA0">
            <w:pPr>
              <w:jc w:val="right"/>
            </w:pPr>
            <w:r w:rsidRPr="00C84EFF">
              <w:t>15 400</w:t>
            </w:r>
          </w:p>
        </w:tc>
        <w:tc>
          <w:tcPr>
            <w:tcW w:w="1280" w:type="dxa"/>
            <w:tcBorders>
              <w:top w:val="nil"/>
              <w:left w:val="nil"/>
              <w:bottom w:val="double" w:sz="6" w:space="0" w:color="auto"/>
              <w:right w:val="double" w:sz="6" w:space="0" w:color="auto"/>
            </w:tcBorders>
            <w:shd w:val="clear" w:color="auto" w:fill="auto"/>
            <w:noWrap/>
            <w:vAlign w:val="bottom"/>
            <w:hideMark/>
          </w:tcPr>
          <w:p w:rsidR="00D12B83" w:rsidRPr="00C84EFF" w:rsidRDefault="000535A9" w:rsidP="003A7BA0">
            <w:pPr>
              <w:jc w:val="right"/>
            </w:pPr>
            <w:r>
              <w:t>74</w:t>
            </w:r>
            <w:r w:rsidR="00D12B83" w:rsidRPr="00C84EFF">
              <w:t xml:space="preserve"> 123</w:t>
            </w:r>
          </w:p>
        </w:tc>
      </w:tr>
    </w:tbl>
    <w:p w:rsidR="00D12B83" w:rsidRDefault="00D12B83" w:rsidP="00D12B83"/>
    <w:p w:rsidR="00D12B83" w:rsidRPr="00BA3957" w:rsidRDefault="00D12B83" w:rsidP="00D12B83">
      <w:pPr>
        <w:pStyle w:val="Popis"/>
      </w:pPr>
      <w:r w:rsidRPr="00BA3957">
        <w:t xml:space="preserve">Graf </w:t>
      </w:r>
      <w:fldSimple w:instr=" SEQ Graf \* ARABIC ">
        <w:r w:rsidR="00A074F8">
          <w:rPr>
            <w:noProof/>
          </w:rPr>
          <w:t>8</w:t>
        </w:r>
      </w:fldSimple>
      <w:r w:rsidRPr="00BA3957">
        <w:t>Vývoj kapitálových výdavkov</w:t>
      </w:r>
    </w:p>
    <w:p w:rsidR="00D12B83" w:rsidRPr="00950A89" w:rsidRDefault="00D12B83" w:rsidP="00D12B83">
      <w:pPr>
        <w:tabs>
          <w:tab w:val="left" w:pos="3150"/>
        </w:tabs>
        <w:rPr>
          <w:color w:val="FF0000"/>
        </w:rPr>
      </w:pPr>
      <w:r w:rsidRPr="00950A89">
        <w:rPr>
          <w:noProof/>
          <w:color w:val="FF0000"/>
        </w:rPr>
        <w:drawing>
          <wp:inline distT="0" distB="0" distL="0" distR="0">
            <wp:extent cx="5295900" cy="2962275"/>
            <wp:effectExtent l="0" t="0" r="0" b="0"/>
            <wp:docPr id="9" name="Objek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2B83" w:rsidRPr="00950A89" w:rsidRDefault="00D12B83" w:rsidP="00D12B83">
      <w:pPr>
        <w:rPr>
          <w:rFonts w:cs="Arial"/>
          <w:b/>
          <w:bCs/>
          <w:color w:val="FF0000"/>
          <w:sz w:val="28"/>
          <w:szCs w:val="28"/>
        </w:rPr>
      </w:pPr>
      <w:bookmarkStart w:id="50" w:name="_Toc290012316"/>
      <w:r w:rsidRPr="00950A89">
        <w:rPr>
          <w:i/>
          <w:iCs/>
          <w:color w:val="FF0000"/>
        </w:rPr>
        <w:br w:type="page"/>
      </w:r>
    </w:p>
    <w:p w:rsidR="00D12B83" w:rsidRPr="00BA3957" w:rsidRDefault="00D12B83" w:rsidP="00D12B83">
      <w:pPr>
        <w:pStyle w:val="Nadpis2"/>
        <w:spacing w:after="240"/>
        <w:rPr>
          <w:rFonts w:ascii="Times New Roman" w:hAnsi="Times New Roman"/>
          <w:i w:val="0"/>
          <w:iCs w:val="0"/>
        </w:rPr>
      </w:pPr>
      <w:bookmarkStart w:id="51" w:name="_Toc450286930"/>
      <w:r w:rsidRPr="00BA3957">
        <w:rPr>
          <w:rFonts w:ascii="Times New Roman" w:hAnsi="Times New Roman"/>
          <w:i w:val="0"/>
          <w:iCs w:val="0"/>
        </w:rPr>
        <w:lastRenderedPageBreak/>
        <w:t>4.3 Výdavkové finančné operácie</w:t>
      </w:r>
      <w:bookmarkEnd w:id="50"/>
      <w:bookmarkEnd w:id="51"/>
    </w:p>
    <w:p w:rsidR="00D12B83" w:rsidRPr="00BA3957" w:rsidRDefault="00D12B83" w:rsidP="00D12B83">
      <w:pPr>
        <w:spacing w:line="360" w:lineRule="auto"/>
        <w:jc w:val="both"/>
      </w:pPr>
      <w:r w:rsidRPr="00BA3957">
        <w:tab/>
      </w:r>
      <w:bookmarkStart w:id="52" w:name="_Toc290012317"/>
      <w:bookmarkStart w:id="53" w:name="_Toc321980136"/>
      <w:bookmarkStart w:id="54" w:name="_Toc321982329"/>
      <w:bookmarkStart w:id="55" w:name="_Toc384626250"/>
      <w:bookmarkStart w:id="56" w:name="_Toc384802724"/>
      <w:r w:rsidRPr="00BA3957">
        <w:t>Výdavkové finančné operácie sú v roku 201</w:t>
      </w:r>
      <w:r>
        <w:t>7</w:t>
      </w:r>
      <w:r w:rsidRPr="00BA3957">
        <w:t xml:space="preserve"> tvorené splátkami istín d</w:t>
      </w:r>
      <w:r>
        <w:t xml:space="preserve">lhodobých a krátkodobých úverov </w:t>
      </w:r>
      <w:r w:rsidRPr="00BA3957">
        <w:t>a leasingu. V roku 201</w:t>
      </w:r>
      <w:r>
        <w:t>7</w:t>
      </w:r>
      <w:r w:rsidRPr="00BA3957">
        <w:t xml:space="preserve"> mesto nerealizovalo žiaden vklad do základného imania obchodných spoločností s majetkovou účasťou mesta.</w:t>
      </w:r>
      <w:bookmarkEnd w:id="52"/>
      <w:bookmarkEnd w:id="53"/>
      <w:bookmarkEnd w:id="54"/>
      <w:bookmarkEnd w:id="55"/>
      <w:bookmarkEnd w:id="56"/>
    </w:p>
    <w:p w:rsidR="00D12B83" w:rsidRDefault="00D12B83" w:rsidP="00D12B83">
      <w:pPr>
        <w:pStyle w:val="Popis"/>
        <w:rPr>
          <w:b w:val="0"/>
        </w:rPr>
      </w:pPr>
      <w:r w:rsidRPr="00BA3957">
        <w:rPr>
          <w:b w:val="0"/>
        </w:rPr>
        <w:t xml:space="preserve">Tabuľka </w:t>
      </w:r>
      <w:r w:rsidR="0055671B" w:rsidRPr="00BA3957">
        <w:rPr>
          <w:b w:val="0"/>
        </w:rPr>
        <w:fldChar w:fldCharType="begin"/>
      </w:r>
      <w:r w:rsidRPr="00BA3957">
        <w:rPr>
          <w:b w:val="0"/>
        </w:rPr>
        <w:instrText xml:space="preserve"> SEQ Tabuľka \* ARABIC </w:instrText>
      </w:r>
      <w:r w:rsidR="0055671B" w:rsidRPr="00BA3957">
        <w:rPr>
          <w:b w:val="0"/>
        </w:rPr>
        <w:fldChar w:fldCharType="separate"/>
      </w:r>
      <w:r w:rsidR="00A074F8">
        <w:rPr>
          <w:b w:val="0"/>
          <w:noProof/>
        </w:rPr>
        <w:t>15</w:t>
      </w:r>
      <w:r w:rsidR="0055671B" w:rsidRPr="00BA3957">
        <w:rPr>
          <w:b w:val="0"/>
          <w:noProof/>
        </w:rPr>
        <w:fldChar w:fldCharType="end"/>
      </w:r>
      <w:r w:rsidRPr="00BA3957">
        <w:rPr>
          <w:b w:val="0"/>
        </w:rPr>
        <w:t>Prehľad úverov</w:t>
      </w:r>
    </w:p>
    <w:tbl>
      <w:tblPr>
        <w:tblW w:w="8954" w:type="dxa"/>
        <w:tblInd w:w="47" w:type="dxa"/>
        <w:tblCellMar>
          <w:left w:w="70" w:type="dxa"/>
          <w:right w:w="70" w:type="dxa"/>
        </w:tblCellMar>
        <w:tblLook w:val="04A0"/>
      </w:tblPr>
      <w:tblGrid>
        <w:gridCol w:w="2980"/>
        <w:gridCol w:w="1863"/>
        <w:gridCol w:w="1984"/>
        <w:gridCol w:w="2127"/>
      </w:tblGrid>
      <w:tr w:rsidR="00D12B83" w:rsidRPr="005063A0" w:rsidTr="003A7BA0">
        <w:trPr>
          <w:trHeight w:val="345"/>
        </w:trPr>
        <w:tc>
          <w:tcPr>
            <w:tcW w:w="2980" w:type="dxa"/>
            <w:tcBorders>
              <w:top w:val="double" w:sz="6" w:space="0" w:color="auto"/>
              <w:left w:val="double" w:sz="6" w:space="0" w:color="auto"/>
              <w:bottom w:val="double" w:sz="6" w:space="0" w:color="auto"/>
              <w:right w:val="single" w:sz="12" w:space="0" w:color="FFFFFF"/>
            </w:tcBorders>
            <w:shd w:val="clear" w:color="000000" w:fill="548DD4"/>
            <w:vAlign w:val="center"/>
            <w:hideMark/>
          </w:tcPr>
          <w:p w:rsidR="00D12B83" w:rsidRPr="005063A0" w:rsidRDefault="00D12B83" w:rsidP="003A7BA0">
            <w:pPr>
              <w:jc w:val="center"/>
              <w:rPr>
                <w:b/>
                <w:bCs/>
                <w:color w:val="FFFFFF"/>
              </w:rPr>
            </w:pPr>
            <w:r w:rsidRPr="005063A0">
              <w:rPr>
                <w:b/>
                <w:bCs/>
                <w:color w:val="FFFFFF"/>
              </w:rPr>
              <w:t>Úver</w:t>
            </w:r>
          </w:p>
        </w:tc>
        <w:tc>
          <w:tcPr>
            <w:tcW w:w="1863" w:type="dxa"/>
            <w:tcBorders>
              <w:top w:val="double" w:sz="6" w:space="0" w:color="auto"/>
              <w:left w:val="nil"/>
              <w:bottom w:val="double" w:sz="6" w:space="0" w:color="auto"/>
              <w:right w:val="single" w:sz="12" w:space="0" w:color="FFFFFF"/>
            </w:tcBorders>
            <w:shd w:val="clear" w:color="000000" w:fill="548DD4"/>
            <w:vAlign w:val="center"/>
            <w:hideMark/>
          </w:tcPr>
          <w:p w:rsidR="00D12B83" w:rsidRPr="005063A0" w:rsidRDefault="00D12B83" w:rsidP="003A7BA0">
            <w:pPr>
              <w:jc w:val="center"/>
              <w:rPr>
                <w:b/>
                <w:bCs/>
                <w:color w:val="FFFFFF"/>
              </w:rPr>
            </w:pPr>
            <w:r w:rsidRPr="005063A0">
              <w:rPr>
                <w:b/>
                <w:bCs/>
                <w:color w:val="FFFFFF"/>
              </w:rPr>
              <w:t>Celková výška úveru</w:t>
            </w:r>
          </w:p>
        </w:tc>
        <w:tc>
          <w:tcPr>
            <w:tcW w:w="1984" w:type="dxa"/>
            <w:tcBorders>
              <w:top w:val="double" w:sz="6" w:space="0" w:color="auto"/>
              <w:left w:val="nil"/>
              <w:bottom w:val="double" w:sz="6" w:space="0" w:color="auto"/>
              <w:right w:val="single" w:sz="12" w:space="0" w:color="FFFFFF"/>
            </w:tcBorders>
            <w:shd w:val="clear" w:color="000000" w:fill="548DD4"/>
            <w:vAlign w:val="center"/>
            <w:hideMark/>
          </w:tcPr>
          <w:p w:rsidR="00D12B83" w:rsidRPr="005063A0" w:rsidRDefault="00D12B83" w:rsidP="003A7BA0">
            <w:pPr>
              <w:jc w:val="center"/>
              <w:rPr>
                <w:b/>
                <w:bCs/>
                <w:color w:val="FFFFFF"/>
              </w:rPr>
            </w:pPr>
            <w:r w:rsidRPr="005063A0">
              <w:rPr>
                <w:b/>
                <w:bCs/>
                <w:color w:val="FFFFFF"/>
              </w:rPr>
              <w:t>Výška splátky</w:t>
            </w:r>
          </w:p>
        </w:tc>
        <w:tc>
          <w:tcPr>
            <w:tcW w:w="2127" w:type="dxa"/>
            <w:tcBorders>
              <w:top w:val="double" w:sz="6" w:space="0" w:color="auto"/>
              <w:left w:val="nil"/>
              <w:bottom w:val="double" w:sz="6" w:space="0" w:color="auto"/>
              <w:right w:val="double" w:sz="6" w:space="0" w:color="auto"/>
            </w:tcBorders>
            <w:shd w:val="clear" w:color="000000" w:fill="548DD4"/>
            <w:vAlign w:val="center"/>
            <w:hideMark/>
          </w:tcPr>
          <w:p w:rsidR="00D12B83" w:rsidRPr="005063A0" w:rsidRDefault="00D12B83" w:rsidP="003A7BA0">
            <w:pPr>
              <w:jc w:val="center"/>
              <w:rPr>
                <w:b/>
                <w:bCs/>
                <w:color w:val="FFFFFF"/>
              </w:rPr>
            </w:pPr>
            <w:r w:rsidRPr="005063A0">
              <w:rPr>
                <w:b/>
                <w:bCs/>
                <w:color w:val="FFFFFF"/>
              </w:rPr>
              <w:t>Zostatok k 31.12.2017</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ŠFRB -Žel. riadok</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196 342,03</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5 925,90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128 397,75</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ŠFRB - Sídl. Západ</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830 578,23</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25 862,49</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596 955,60</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ŠFRB - Sídl. Rozvoj</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830 578,23</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25 862,49</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596 956,63</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ŠFRB – Potočná 38</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874 370,00</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18 157,17</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815 998,46</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Úver Unicredit</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363 308,49</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0,00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363 308,49</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Anuitný Prima banka</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132 775,68</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13 589,17</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17 456,30</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Úver SLSP</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1 495 900,00</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103 164,00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1 392 736,00</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Úver SLSP</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504 100,00</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0,00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225 546,75</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Úver Unicredit MŠ G. Haina</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31 000,00</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0,00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8 280,58</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Úver Unicredit bank</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759 862,00</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87 790,80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197 529,55</w:t>
            </w:r>
          </w:p>
        </w:tc>
      </w:tr>
      <w:tr w:rsidR="00D12B83" w:rsidRPr="005063A0" w:rsidTr="003A7BA0">
        <w:trPr>
          <w:trHeight w:val="420"/>
        </w:trPr>
        <w:tc>
          <w:tcPr>
            <w:tcW w:w="2980" w:type="dxa"/>
            <w:tcBorders>
              <w:top w:val="nil"/>
              <w:left w:val="double" w:sz="6" w:space="0" w:color="auto"/>
              <w:bottom w:val="dotted" w:sz="4"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Úver Unicredit bank 2015</w:t>
            </w:r>
          </w:p>
        </w:tc>
        <w:tc>
          <w:tcPr>
            <w:tcW w:w="1863"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1 209 146,50</w:t>
            </w:r>
          </w:p>
        </w:tc>
        <w:tc>
          <w:tcPr>
            <w:tcW w:w="1984" w:type="dxa"/>
            <w:tcBorders>
              <w:top w:val="nil"/>
              <w:left w:val="nil"/>
              <w:bottom w:val="dotted" w:sz="4"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100 008,00</w:t>
            </w:r>
          </w:p>
        </w:tc>
        <w:tc>
          <w:tcPr>
            <w:tcW w:w="2127" w:type="dxa"/>
            <w:tcBorders>
              <w:top w:val="nil"/>
              <w:left w:val="nil"/>
              <w:bottom w:val="dotted" w:sz="4"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1 091 380,44</w:t>
            </w:r>
          </w:p>
        </w:tc>
      </w:tr>
      <w:tr w:rsidR="00D12B83" w:rsidRPr="005063A0" w:rsidTr="003A7BA0">
        <w:trPr>
          <w:trHeight w:val="420"/>
        </w:trPr>
        <w:tc>
          <w:tcPr>
            <w:tcW w:w="2980" w:type="dxa"/>
            <w:tcBorders>
              <w:top w:val="nil"/>
              <w:left w:val="double" w:sz="6" w:space="0" w:color="auto"/>
              <w:bottom w:val="single" w:sz="8" w:space="0" w:color="auto"/>
              <w:right w:val="single" w:sz="12" w:space="0" w:color="auto"/>
            </w:tcBorders>
            <w:shd w:val="clear" w:color="auto" w:fill="auto"/>
            <w:vAlign w:val="center"/>
            <w:hideMark/>
          </w:tcPr>
          <w:p w:rsidR="00D12B83" w:rsidRPr="005063A0" w:rsidRDefault="00D12B83" w:rsidP="003A7BA0">
            <w:pPr>
              <w:rPr>
                <w:color w:val="000000"/>
              </w:rPr>
            </w:pPr>
            <w:r w:rsidRPr="005063A0">
              <w:rPr>
                <w:color w:val="000000"/>
              </w:rPr>
              <w:t>HPZ Prima banka</w:t>
            </w:r>
          </w:p>
        </w:tc>
        <w:tc>
          <w:tcPr>
            <w:tcW w:w="1863" w:type="dxa"/>
            <w:tcBorders>
              <w:top w:val="nil"/>
              <w:left w:val="nil"/>
              <w:bottom w:val="single" w:sz="8"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323 249,69</w:t>
            </w:r>
          </w:p>
        </w:tc>
        <w:tc>
          <w:tcPr>
            <w:tcW w:w="1984" w:type="dxa"/>
            <w:tcBorders>
              <w:top w:val="nil"/>
              <w:left w:val="nil"/>
              <w:bottom w:val="single" w:sz="8" w:space="0" w:color="auto"/>
              <w:right w:val="single" w:sz="12" w:space="0" w:color="auto"/>
            </w:tcBorders>
            <w:shd w:val="clear" w:color="auto" w:fill="auto"/>
            <w:vAlign w:val="center"/>
            <w:hideMark/>
          </w:tcPr>
          <w:p w:rsidR="00D12B83" w:rsidRPr="005063A0" w:rsidRDefault="00D12B83" w:rsidP="003A7BA0">
            <w:pPr>
              <w:jc w:val="right"/>
              <w:rPr>
                <w:color w:val="000000"/>
              </w:rPr>
            </w:pPr>
            <w:r w:rsidRPr="005063A0">
              <w:rPr>
                <w:color w:val="000000"/>
              </w:rPr>
              <w:t>34 020,00</w:t>
            </w:r>
          </w:p>
        </w:tc>
        <w:tc>
          <w:tcPr>
            <w:tcW w:w="2127" w:type="dxa"/>
            <w:tcBorders>
              <w:top w:val="nil"/>
              <w:left w:val="nil"/>
              <w:bottom w:val="single" w:sz="8" w:space="0" w:color="auto"/>
              <w:right w:val="double" w:sz="6" w:space="0" w:color="auto"/>
            </w:tcBorders>
            <w:shd w:val="clear" w:color="auto" w:fill="auto"/>
            <w:vAlign w:val="center"/>
            <w:hideMark/>
          </w:tcPr>
          <w:p w:rsidR="00D12B83" w:rsidRPr="005063A0" w:rsidRDefault="00D12B83" w:rsidP="003A7BA0">
            <w:pPr>
              <w:jc w:val="right"/>
              <w:rPr>
                <w:color w:val="000000"/>
              </w:rPr>
            </w:pPr>
            <w:r w:rsidRPr="005063A0">
              <w:rPr>
                <w:color w:val="000000"/>
              </w:rPr>
              <w:t>105 183,51</w:t>
            </w:r>
          </w:p>
        </w:tc>
      </w:tr>
      <w:tr w:rsidR="004C400F" w:rsidRPr="005063A0" w:rsidTr="003A7BA0">
        <w:trPr>
          <w:trHeight w:val="330"/>
        </w:trPr>
        <w:tc>
          <w:tcPr>
            <w:tcW w:w="2980" w:type="dxa"/>
            <w:tcBorders>
              <w:top w:val="nil"/>
              <w:left w:val="double" w:sz="6" w:space="0" w:color="auto"/>
              <w:bottom w:val="double" w:sz="6" w:space="0" w:color="auto"/>
              <w:right w:val="single" w:sz="12" w:space="0" w:color="FFFFFF"/>
            </w:tcBorders>
            <w:shd w:val="clear" w:color="000000" w:fill="548DD4"/>
            <w:vAlign w:val="center"/>
            <w:hideMark/>
          </w:tcPr>
          <w:p w:rsidR="004C400F" w:rsidRPr="005063A0" w:rsidRDefault="004C400F" w:rsidP="003A7BA0">
            <w:pPr>
              <w:rPr>
                <w:b/>
                <w:bCs/>
                <w:color w:val="FFFFFF"/>
              </w:rPr>
            </w:pPr>
            <w:r w:rsidRPr="005063A0">
              <w:rPr>
                <w:b/>
                <w:bCs/>
                <w:color w:val="FFFFFF"/>
              </w:rPr>
              <w:t>SPOLU</w:t>
            </w:r>
          </w:p>
        </w:tc>
        <w:tc>
          <w:tcPr>
            <w:tcW w:w="1863" w:type="dxa"/>
            <w:tcBorders>
              <w:top w:val="nil"/>
              <w:left w:val="nil"/>
              <w:bottom w:val="double" w:sz="6" w:space="0" w:color="auto"/>
              <w:right w:val="single" w:sz="12" w:space="0" w:color="FFFFFF"/>
            </w:tcBorders>
            <w:shd w:val="clear" w:color="000000" w:fill="548DD4"/>
            <w:vAlign w:val="center"/>
            <w:hideMark/>
          </w:tcPr>
          <w:p w:rsidR="004C400F" w:rsidRPr="004C400F" w:rsidRDefault="004C400F">
            <w:pPr>
              <w:pStyle w:val="Normlnywebov"/>
              <w:spacing w:before="0" w:beforeAutospacing="0" w:after="0" w:afterAutospacing="0" w:line="276" w:lineRule="auto"/>
              <w:jc w:val="right"/>
              <w:rPr>
                <w:color w:val="FFFFFF" w:themeColor="background1"/>
                <w:sz w:val="36"/>
                <w:szCs w:val="36"/>
              </w:rPr>
            </w:pPr>
            <w:r w:rsidRPr="004C400F">
              <w:rPr>
                <w:b/>
                <w:bCs/>
                <w:color w:val="FFFFFF" w:themeColor="background1"/>
                <w:kern w:val="24"/>
                <w:sz w:val="28"/>
                <w:szCs w:val="28"/>
              </w:rPr>
              <w:t>7 551 210,85</w:t>
            </w:r>
          </w:p>
        </w:tc>
        <w:tc>
          <w:tcPr>
            <w:tcW w:w="1984" w:type="dxa"/>
            <w:tcBorders>
              <w:top w:val="nil"/>
              <w:left w:val="nil"/>
              <w:bottom w:val="double" w:sz="6" w:space="0" w:color="auto"/>
              <w:right w:val="single" w:sz="12" w:space="0" w:color="FFFFFF"/>
            </w:tcBorders>
            <w:shd w:val="clear" w:color="000000" w:fill="548DD4"/>
            <w:vAlign w:val="center"/>
            <w:hideMark/>
          </w:tcPr>
          <w:p w:rsidR="004C400F" w:rsidRPr="004C400F" w:rsidRDefault="004C400F">
            <w:pPr>
              <w:pStyle w:val="Normlnywebov"/>
              <w:spacing w:before="0" w:beforeAutospacing="0" w:after="0" w:afterAutospacing="0" w:line="276" w:lineRule="auto"/>
              <w:jc w:val="right"/>
              <w:rPr>
                <w:color w:val="FFFFFF" w:themeColor="background1"/>
                <w:sz w:val="36"/>
                <w:szCs w:val="36"/>
              </w:rPr>
            </w:pPr>
            <w:r w:rsidRPr="004C400F">
              <w:rPr>
                <w:b/>
                <w:bCs/>
                <w:color w:val="FFFFFF" w:themeColor="background1"/>
                <w:kern w:val="24"/>
                <w:sz w:val="28"/>
                <w:szCs w:val="28"/>
              </w:rPr>
              <w:t>414 380 ,02</w:t>
            </w:r>
          </w:p>
        </w:tc>
        <w:tc>
          <w:tcPr>
            <w:tcW w:w="2127" w:type="dxa"/>
            <w:tcBorders>
              <w:top w:val="nil"/>
              <w:left w:val="nil"/>
              <w:bottom w:val="double" w:sz="6" w:space="0" w:color="auto"/>
              <w:right w:val="double" w:sz="6" w:space="0" w:color="auto"/>
            </w:tcBorders>
            <w:shd w:val="clear" w:color="000000" w:fill="548DD4"/>
            <w:vAlign w:val="center"/>
            <w:hideMark/>
          </w:tcPr>
          <w:p w:rsidR="004C400F" w:rsidRPr="004C400F" w:rsidRDefault="004C400F">
            <w:pPr>
              <w:pStyle w:val="Normlnywebov"/>
              <w:spacing w:before="0" w:beforeAutospacing="0" w:after="0" w:afterAutospacing="0" w:line="276" w:lineRule="auto"/>
              <w:jc w:val="right"/>
              <w:rPr>
                <w:color w:val="FFFFFF" w:themeColor="background1"/>
                <w:sz w:val="36"/>
                <w:szCs w:val="36"/>
              </w:rPr>
            </w:pPr>
            <w:r w:rsidRPr="004C400F">
              <w:rPr>
                <w:b/>
                <w:bCs/>
                <w:color w:val="FFFFFF" w:themeColor="background1"/>
                <w:kern w:val="24"/>
                <w:sz w:val="28"/>
                <w:szCs w:val="28"/>
              </w:rPr>
              <w:t>5 539 730,06</w:t>
            </w:r>
          </w:p>
        </w:tc>
      </w:tr>
    </w:tbl>
    <w:p w:rsidR="00D12B83" w:rsidRDefault="00D12B83" w:rsidP="00D12B83"/>
    <w:p w:rsidR="00D12B83" w:rsidRPr="00BA3957" w:rsidRDefault="00D12B83" w:rsidP="00D12B83"/>
    <w:p w:rsidR="004C400F" w:rsidRDefault="004C400F">
      <w:pPr>
        <w:spacing w:after="200" w:line="276" w:lineRule="auto"/>
        <w:rPr>
          <w:b/>
          <w:bCs/>
          <w:kern w:val="32"/>
          <w:sz w:val="32"/>
          <w:szCs w:val="32"/>
        </w:rPr>
      </w:pPr>
      <w:bookmarkStart w:id="57" w:name="_Toc450286931"/>
      <w:r>
        <w:br w:type="page"/>
      </w:r>
    </w:p>
    <w:p w:rsidR="00D12B83" w:rsidRPr="00423D1E" w:rsidRDefault="00D12B83" w:rsidP="00D12B83">
      <w:pPr>
        <w:pStyle w:val="Nadpis1"/>
        <w:rPr>
          <w:rFonts w:ascii="Times New Roman" w:hAnsi="Times New Roman" w:cs="Times New Roman"/>
        </w:rPr>
      </w:pPr>
      <w:r w:rsidRPr="00423D1E">
        <w:rPr>
          <w:rFonts w:ascii="Times New Roman" w:hAnsi="Times New Roman" w:cs="Times New Roman"/>
        </w:rPr>
        <w:lastRenderedPageBreak/>
        <w:t>5 Finančná bonita mesta Levoča</w:t>
      </w:r>
      <w:bookmarkEnd w:id="57"/>
    </w:p>
    <w:p w:rsidR="00D12B83" w:rsidRPr="00E06479" w:rsidRDefault="00D12B83" w:rsidP="00D12B83">
      <w:pPr>
        <w:pStyle w:val="Nadpis2"/>
        <w:rPr>
          <w:rFonts w:ascii="Times New Roman" w:hAnsi="Times New Roman" w:cs="Times New Roman"/>
          <w:i w:val="0"/>
        </w:rPr>
      </w:pPr>
      <w:bookmarkStart w:id="58" w:name="_Toc450286932"/>
      <w:r w:rsidRPr="00E06479">
        <w:rPr>
          <w:rFonts w:ascii="Times New Roman" w:hAnsi="Times New Roman" w:cs="Times New Roman"/>
          <w:i w:val="0"/>
        </w:rPr>
        <w:t>5.1 Miestne dane na obyvateľa</w:t>
      </w:r>
      <w:bookmarkEnd w:id="58"/>
    </w:p>
    <w:p w:rsidR="00D12B83" w:rsidRPr="00423D1E" w:rsidRDefault="00D12B83" w:rsidP="00D12B83">
      <w:pPr>
        <w:spacing w:line="360" w:lineRule="auto"/>
        <w:jc w:val="both"/>
      </w:pPr>
      <w:r w:rsidRPr="00950A89">
        <w:rPr>
          <w:rFonts w:ascii="Calibri" w:hAnsi="Calibri"/>
          <w:b/>
          <w:color w:val="FF0000"/>
        </w:rPr>
        <w:tab/>
      </w:r>
      <w:r w:rsidRPr="00423D1E">
        <w:t xml:space="preserve">Ukazovateľmiestne dane na obyvateľa  vyjadruje daňovú silu mesta. Definuje príjmy mesta z miestnych daní  v eurách v prepočte na obyvateľa. Čím je hodnota ukazovateľa vyššia, tým je daňová sila samosprávy vyššia. </w:t>
      </w:r>
    </w:p>
    <w:p w:rsidR="00D12B83" w:rsidRPr="00423D1E" w:rsidRDefault="00D12B83" w:rsidP="00D12B83">
      <w:pPr>
        <w:spacing w:line="360" w:lineRule="auto"/>
        <w:ind w:firstLine="360"/>
        <w:jc w:val="both"/>
      </w:pPr>
      <w:r w:rsidRPr="00423D1E">
        <w:t>V porovnaní so slovenským priemerom sú príjmy z miestnych daní  v meste Levoča   veľmi nízke.  Dôvody:</w:t>
      </w:r>
    </w:p>
    <w:p w:rsidR="00D12B83" w:rsidRPr="00423D1E" w:rsidRDefault="00D12B83" w:rsidP="00D12B83">
      <w:pPr>
        <w:pStyle w:val="Odsekzoznamu"/>
        <w:numPr>
          <w:ilvl w:val="0"/>
          <w:numId w:val="23"/>
        </w:numPr>
        <w:spacing w:after="0" w:line="360" w:lineRule="auto"/>
        <w:jc w:val="both"/>
        <w:rPr>
          <w:rFonts w:ascii="Times New Roman" w:eastAsia="Times New Roman" w:hAnsi="Times New Roman"/>
          <w:sz w:val="24"/>
          <w:szCs w:val="24"/>
          <w:lang w:eastAsia="sk-SK"/>
        </w:rPr>
      </w:pPr>
      <w:r w:rsidRPr="00423D1E">
        <w:rPr>
          <w:rFonts w:ascii="Times New Roman" w:eastAsia="Times New Roman" w:hAnsi="Times New Roman"/>
          <w:sz w:val="24"/>
          <w:szCs w:val="24"/>
          <w:lang w:eastAsia="sk-SK"/>
        </w:rPr>
        <w:t>sadzby miestnych daní v meste sú na nízkej úrovni v porovnaní s priemerom SR</w:t>
      </w:r>
    </w:p>
    <w:p w:rsidR="00D12B83" w:rsidRPr="00423D1E" w:rsidRDefault="00D12B83" w:rsidP="00D12B83">
      <w:pPr>
        <w:pStyle w:val="Odsekzoznamu"/>
        <w:numPr>
          <w:ilvl w:val="0"/>
          <w:numId w:val="23"/>
        </w:numPr>
        <w:spacing w:after="0" w:line="360" w:lineRule="auto"/>
        <w:jc w:val="both"/>
        <w:rPr>
          <w:rFonts w:ascii="Times New Roman" w:eastAsia="Times New Roman" w:hAnsi="Times New Roman"/>
          <w:sz w:val="24"/>
          <w:szCs w:val="24"/>
          <w:lang w:eastAsia="sk-SK"/>
        </w:rPr>
      </w:pPr>
      <w:r w:rsidRPr="00423D1E">
        <w:rPr>
          <w:rFonts w:ascii="Times New Roman" w:eastAsia="Times New Roman" w:hAnsi="Times New Roman"/>
          <w:sz w:val="24"/>
          <w:szCs w:val="24"/>
          <w:lang w:eastAsia="sk-SK"/>
        </w:rPr>
        <w:t xml:space="preserve">nedostatočný počet podnikateľských subjektov a  polyfunkčných budov a objektov určených na podnikanie. </w:t>
      </w:r>
    </w:p>
    <w:p w:rsidR="00D12B83" w:rsidRPr="00423D1E" w:rsidRDefault="00D12B83" w:rsidP="00D12B83">
      <w:pPr>
        <w:spacing w:line="360" w:lineRule="auto"/>
        <w:ind w:firstLine="360"/>
        <w:jc w:val="both"/>
      </w:pPr>
      <w:r w:rsidRPr="00423D1E">
        <w:t>Ak by bol príjem z miestnych daní na obyvateľa v meste Levoča na úrovni SR, boli by príjmy z miestnych daní vyššie v priemere o</w:t>
      </w:r>
      <w:r>
        <w:t> 533 166</w:t>
      </w:r>
      <w:r w:rsidRPr="00423D1E">
        <w:t xml:space="preserve"> €.</w:t>
      </w:r>
    </w:p>
    <w:p w:rsidR="00D12B83" w:rsidRPr="00E06479" w:rsidRDefault="00D12B83" w:rsidP="00D12B83">
      <w:pPr>
        <w:pStyle w:val="Popis"/>
        <w:rPr>
          <w:sz w:val="24"/>
          <w:szCs w:val="24"/>
        </w:rPr>
      </w:pPr>
      <w:r w:rsidRPr="00E06479">
        <w:t xml:space="preserve">Graf </w:t>
      </w:r>
      <w:fldSimple w:instr=" SEQ Graf \* ARABIC ">
        <w:r w:rsidR="00A074F8">
          <w:rPr>
            <w:noProof/>
          </w:rPr>
          <w:t>9</w:t>
        </w:r>
      </w:fldSimple>
      <w:r w:rsidRPr="00E06479">
        <w:t>Miestne dane na obyvateľa</w:t>
      </w:r>
    </w:p>
    <w:p w:rsidR="00D12B83" w:rsidRPr="00950A89" w:rsidRDefault="00D12B83" w:rsidP="00D12B83">
      <w:pPr>
        <w:rPr>
          <w:color w:val="FF0000"/>
        </w:rPr>
      </w:pPr>
      <w:r w:rsidRPr="00950A89">
        <w:rPr>
          <w:noProof/>
          <w:color w:val="FF0000"/>
        </w:rPr>
        <w:drawing>
          <wp:inline distT="0" distB="0" distL="0" distR="0">
            <wp:extent cx="6210300" cy="3200400"/>
            <wp:effectExtent l="0" t="0" r="0" b="0"/>
            <wp:docPr id="1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2B83" w:rsidRDefault="00D12B83" w:rsidP="00D12B83">
      <w:pPr>
        <w:pStyle w:val="Nadpis2"/>
        <w:rPr>
          <w:rFonts w:ascii="Times New Roman" w:hAnsi="Times New Roman" w:cs="Times New Roman"/>
          <w:i w:val="0"/>
        </w:rPr>
      </w:pPr>
      <w:bookmarkStart w:id="59" w:name="_Toc450286933"/>
    </w:p>
    <w:p w:rsidR="00D12B83" w:rsidRPr="0085396E" w:rsidRDefault="00D12B83" w:rsidP="00D12B83">
      <w:pPr>
        <w:pStyle w:val="Nadpis2"/>
        <w:rPr>
          <w:rFonts w:ascii="Times New Roman" w:hAnsi="Times New Roman" w:cs="Times New Roman"/>
          <w:i w:val="0"/>
        </w:rPr>
      </w:pPr>
      <w:r w:rsidRPr="0085396E">
        <w:rPr>
          <w:rFonts w:ascii="Times New Roman" w:hAnsi="Times New Roman" w:cs="Times New Roman"/>
          <w:i w:val="0"/>
        </w:rPr>
        <w:t>5.2 Pomer podielových daní k bežným výdavkom</w:t>
      </w:r>
      <w:bookmarkEnd w:id="59"/>
    </w:p>
    <w:p w:rsidR="00D12B83" w:rsidRPr="00423D1E" w:rsidRDefault="00D12B83" w:rsidP="00D12B83">
      <w:pPr>
        <w:spacing w:line="360" w:lineRule="auto"/>
        <w:jc w:val="both"/>
      </w:pPr>
      <w:r w:rsidRPr="00950A89">
        <w:rPr>
          <w:b/>
          <w:color w:val="FF0000"/>
        </w:rPr>
        <w:tab/>
      </w:r>
      <w:r w:rsidRPr="00423D1E">
        <w:t xml:space="preserve">Tento pomer definovaný v percentách vyjadruje závislosť financovania bežných výdavkov mesta na príjmoch z podielových daní. Čím je percento vyššie, tým je podiel financovania bežných výdavkov mesta viac závislé na príjmoch z podielových daní  a je menej finančne samostatné.  Závislosť samospráv na príjmoch z podielových daní v rámci SR je nižšia ako je v meste Levoča. </w:t>
      </w:r>
    </w:p>
    <w:p w:rsidR="00D12B83" w:rsidRDefault="00D12B83" w:rsidP="00D12B83">
      <w:pPr>
        <w:pStyle w:val="Popis"/>
      </w:pPr>
    </w:p>
    <w:p w:rsidR="00D12B83" w:rsidRDefault="00D12B83" w:rsidP="00D12B83">
      <w:pPr>
        <w:pStyle w:val="Popis"/>
      </w:pPr>
    </w:p>
    <w:p w:rsidR="00D12B83" w:rsidRDefault="00D12B83" w:rsidP="00D12B83">
      <w:pPr>
        <w:pStyle w:val="Popis"/>
      </w:pPr>
    </w:p>
    <w:p w:rsidR="00D12B83" w:rsidRDefault="00D12B83" w:rsidP="00D12B83">
      <w:pPr>
        <w:pStyle w:val="Popis"/>
      </w:pPr>
    </w:p>
    <w:p w:rsidR="00D12B83" w:rsidRPr="0085396E" w:rsidRDefault="00D12B83" w:rsidP="00D12B83">
      <w:pPr>
        <w:pStyle w:val="Popis"/>
      </w:pPr>
      <w:r w:rsidRPr="0085396E">
        <w:lastRenderedPageBreak/>
        <w:t xml:space="preserve">Graf </w:t>
      </w:r>
      <w:fldSimple w:instr=" SEQ Graf \* ARABIC ">
        <w:r w:rsidR="00A074F8">
          <w:rPr>
            <w:noProof/>
          </w:rPr>
          <w:t>10</w:t>
        </w:r>
      </w:fldSimple>
      <w:r w:rsidRPr="0085396E">
        <w:t>Pomer podielových daní k bežným výdavkom</w:t>
      </w:r>
    </w:p>
    <w:p w:rsidR="00D12B83" w:rsidRPr="00950A89" w:rsidRDefault="00D12B83" w:rsidP="00D12B83">
      <w:pPr>
        <w:tabs>
          <w:tab w:val="left" w:pos="2610"/>
        </w:tabs>
        <w:rPr>
          <w:rFonts w:ascii="Calibri" w:hAnsi="Calibri"/>
          <w:b/>
          <w:color w:val="FF0000"/>
        </w:rPr>
      </w:pPr>
      <w:r w:rsidRPr="00950A89">
        <w:rPr>
          <w:rFonts w:ascii="Calibri" w:hAnsi="Calibri"/>
          <w:b/>
          <w:noProof/>
          <w:color w:val="FF0000"/>
        </w:rPr>
        <w:drawing>
          <wp:inline distT="0" distB="0" distL="0" distR="0">
            <wp:extent cx="5760720" cy="2968715"/>
            <wp:effectExtent l="0" t="0" r="0" b="0"/>
            <wp:docPr id="1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2B83" w:rsidRDefault="00D12B83" w:rsidP="00D12B83">
      <w:pPr>
        <w:pStyle w:val="Nadpis2"/>
        <w:spacing w:after="360"/>
        <w:rPr>
          <w:rFonts w:ascii="Times New Roman" w:hAnsi="Times New Roman" w:cs="Times New Roman"/>
          <w:i w:val="0"/>
        </w:rPr>
      </w:pPr>
      <w:bookmarkStart w:id="60" w:name="_Toc450286934"/>
      <w:r w:rsidRPr="0085396E">
        <w:rPr>
          <w:rFonts w:ascii="Times New Roman" w:hAnsi="Times New Roman" w:cs="Times New Roman"/>
          <w:i w:val="0"/>
        </w:rPr>
        <w:t>5.</w:t>
      </w:r>
      <w:r>
        <w:rPr>
          <w:rFonts w:ascii="Times New Roman" w:hAnsi="Times New Roman" w:cs="Times New Roman"/>
          <w:i w:val="0"/>
        </w:rPr>
        <w:t>3</w:t>
      </w:r>
      <w:r w:rsidRPr="0085396E">
        <w:rPr>
          <w:rFonts w:ascii="Times New Roman" w:hAnsi="Times New Roman" w:cs="Times New Roman"/>
          <w:i w:val="0"/>
        </w:rPr>
        <w:t xml:space="preserve"> Pomer podielových daní k bežným </w:t>
      </w:r>
      <w:r>
        <w:rPr>
          <w:rFonts w:ascii="Times New Roman" w:hAnsi="Times New Roman" w:cs="Times New Roman"/>
          <w:i w:val="0"/>
        </w:rPr>
        <w:t>príjmom</w:t>
      </w:r>
    </w:p>
    <w:p w:rsidR="00D12B83" w:rsidRDefault="00D12B83" w:rsidP="00D12B83">
      <w:pPr>
        <w:spacing w:line="360" w:lineRule="auto"/>
        <w:ind w:firstLine="709"/>
        <w:jc w:val="both"/>
      </w:pPr>
      <w:r w:rsidRPr="00423D1E">
        <w:t>Tento pomer</w:t>
      </w:r>
      <w:r>
        <w:t>,</w:t>
      </w:r>
      <w:r w:rsidRPr="00423D1E">
        <w:t xml:space="preserve"> definovaný v</w:t>
      </w:r>
      <w:r>
        <w:t> </w:t>
      </w:r>
      <w:r w:rsidRPr="00423D1E">
        <w:t>percentách</w:t>
      </w:r>
      <w:r>
        <w:t xml:space="preserve">, </w:t>
      </w:r>
      <w:r w:rsidRPr="00423D1E">
        <w:t xml:space="preserve">vyjadruje </w:t>
      </w:r>
      <w:r>
        <w:t>akú časť bežných príjmov</w:t>
      </w:r>
      <w:r w:rsidRPr="00423D1E">
        <w:t xml:space="preserve"> mesta </w:t>
      </w:r>
      <w:r>
        <w:t>tvoria podielové dane</w:t>
      </w:r>
      <w:r w:rsidRPr="00423D1E">
        <w:t xml:space="preserve">. Čím je percento vyššie, tým je </w:t>
      </w:r>
      <w:r>
        <w:t>mesto</w:t>
      </w:r>
      <w:r w:rsidRPr="00423D1E">
        <w:t xml:space="preserve"> viac závislé </w:t>
      </w:r>
      <w:r>
        <w:t xml:space="preserve">na príjmoch z podielových daní a je menej finančne samostatné. </w:t>
      </w:r>
      <w:r w:rsidRPr="00423D1E">
        <w:t xml:space="preserve">Závislosť samospráv na príjmoch z podielových daní v rámci SR je </w:t>
      </w:r>
      <w:r>
        <w:t>neporovnateľne nižšia,</w:t>
      </w:r>
      <w:r w:rsidRPr="00423D1E">
        <w:t xml:space="preserve"> ako je v meste Levoča.</w:t>
      </w:r>
    </w:p>
    <w:p w:rsidR="00D12B83" w:rsidRDefault="00D12B83" w:rsidP="00D12B83">
      <w:pPr>
        <w:pStyle w:val="Popis"/>
      </w:pPr>
      <w:r>
        <w:t xml:space="preserve">Graf </w:t>
      </w:r>
      <w:fldSimple w:instr=" SEQ Graf \* ARABIC ">
        <w:r w:rsidR="00A074F8">
          <w:rPr>
            <w:noProof/>
          </w:rPr>
          <w:t>11</w:t>
        </w:r>
      </w:fldSimple>
      <w:r w:rsidRPr="0085396E">
        <w:t xml:space="preserve">Pomer podielových daní k bežným </w:t>
      </w:r>
      <w:r>
        <w:t>príjmom</w:t>
      </w:r>
    </w:p>
    <w:p w:rsidR="00D12B83" w:rsidRDefault="00D12B83" w:rsidP="00D12B83">
      <w:pPr>
        <w:spacing w:line="360" w:lineRule="auto"/>
        <w:ind w:firstLine="709"/>
        <w:rPr>
          <w:i/>
        </w:rPr>
      </w:pPr>
      <w:r w:rsidRPr="00AA24FF">
        <w:rPr>
          <w:noProof/>
        </w:rPr>
        <w:drawing>
          <wp:inline distT="0" distB="0" distL="0" distR="0">
            <wp:extent cx="5760720" cy="296871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12B83" w:rsidRPr="0085396E" w:rsidRDefault="00D12B83" w:rsidP="00D12B83">
      <w:pPr>
        <w:pStyle w:val="Nadpis2"/>
        <w:spacing w:after="240"/>
        <w:rPr>
          <w:rFonts w:ascii="Times New Roman" w:hAnsi="Times New Roman" w:cs="Times New Roman"/>
          <w:i w:val="0"/>
        </w:rPr>
      </w:pPr>
      <w:r w:rsidRPr="0085396E">
        <w:rPr>
          <w:rFonts w:ascii="Times New Roman" w:hAnsi="Times New Roman" w:cs="Times New Roman"/>
          <w:i w:val="0"/>
        </w:rPr>
        <w:t>5.</w:t>
      </w:r>
      <w:r>
        <w:rPr>
          <w:rFonts w:ascii="Times New Roman" w:hAnsi="Times New Roman" w:cs="Times New Roman"/>
          <w:i w:val="0"/>
        </w:rPr>
        <w:t>4</w:t>
      </w:r>
      <w:r w:rsidRPr="0085396E">
        <w:rPr>
          <w:rFonts w:ascii="Times New Roman" w:hAnsi="Times New Roman" w:cs="Times New Roman"/>
          <w:i w:val="0"/>
        </w:rPr>
        <w:t xml:space="preserve"> Pomer bežných príjmov k bežným výdajom</w:t>
      </w:r>
      <w:bookmarkEnd w:id="60"/>
    </w:p>
    <w:p w:rsidR="00D12B83" w:rsidRPr="00423D1E" w:rsidRDefault="00D12B83" w:rsidP="00D12B83">
      <w:pPr>
        <w:spacing w:line="360" w:lineRule="auto"/>
        <w:ind w:firstLine="709"/>
        <w:jc w:val="both"/>
        <w:rPr>
          <w:b/>
        </w:rPr>
      </w:pPr>
      <w:r w:rsidRPr="00423D1E">
        <w:t xml:space="preserve">Pomer bežných príjmov k bežným výdajom určuje, z akej časti bežných príjmov je tvorený prebytok bežného rozpočtu.  V rámci SR je prebytok bežného rozpočtu tvorený  </w:t>
      </w:r>
      <w:r w:rsidRPr="00423D1E">
        <w:lastRenderedPageBreak/>
        <w:t>v priemere 1,</w:t>
      </w:r>
      <w:r>
        <w:t>11</w:t>
      </w:r>
      <w:r w:rsidRPr="00423D1E">
        <w:t xml:space="preserve"> násobku bežných výdavkov. Priemer mesta Levoča za posledných 5 rokov je neporovnateľne nižší a konštatujeme, že mesto vytvára nedostatočný prebytok bežného rozpočtu. </w:t>
      </w:r>
    </w:p>
    <w:p w:rsidR="00D12B83" w:rsidRPr="0085396E" w:rsidRDefault="00D12B83" w:rsidP="00D12B83">
      <w:pPr>
        <w:pStyle w:val="Popis"/>
      </w:pPr>
      <w:r w:rsidRPr="0085396E">
        <w:t xml:space="preserve">Graf </w:t>
      </w:r>
      <w:fldSimple w:instr=" SEQ Graf \* ARABIC ">
        <w:r w:rsidR="00A074F8">
          <w:rPr>
            <w:noProof/>
          </w:rPr>
          <w:t>12</w:t>
        </w:r>
      </w:fldSimple>
      <w:r w:rsidRPr="0085396E">
        <w:t>Pomer bežných príjmov k bežným výdajom</w:t>
      </w:r>
    </w:p>
    <w:p w:rsidR="00D12B83" w:rsidRPr="002D2F79" w:rsidRDefault="00D12B83" w:rsidP="00D12B83">
      <w:pPr>
        <w:tabs>
          <w:tab w:val="left" w:pos="2610"/>
        </w:tabs>
        <w:rPr>
          <w:color w:val="FF0000"/>
        </w:rPr>
      </w:pPr>
      <w:r w:rsidRPr="00950A89">
        <w:rPr>
          <w:noProof/>
          <w:color w:val="FF0000"/>
        </w:rPr>
        <w:drawing>
          <wp:inline distT="0" distB="0" distL="0" distR="0">
            <wp:extent cx="5757062" cy="2801722"/>
            <wp:effectExtent l="0" t="0" r="0" b="0"/>
            <wp:docPr id="1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12B83" w:rsidRPr="00E06479" w:rsidRDefault="00D12B83" w:rsidP="00D12B83">
      <w:pPr>
        <w:pStyle w:val="Nadpis2"/>
        <w:spacing w:after="360"/>
        <w:rPr>
          <w:rFonts w:ascii="Times New Roman" w:hAnsi="Times New Roman" w:cs="Times New Roman"/>
          <w:i w:val="0"/>
        </w:rPr>
      </w:pPr>
      <w:bookmarkStart w:id="61" w:name="_Toc450286935"/>
      <w:r w:rsidRPr="00E06479">
        <w:rPr>
          <w:rFonts w:ascii="Times New Roman" w:hAnsi="Times New Roman" w:cs="Times New Roman"/>
          <w:i w:val="0"/>
        </w:rPr>
        <w:t>5.</w:t>
      </w:r>
      <w:r>
        <w:rPr>
          <w:rFonts w:ascii="Times New Roman" w:hAnsi="Times New Roman" w:cs="Times New Roman"/>
          <w:i w:val="0"/>
        </w:rPr>
        <w:t>5</w:t>
      </w:r>
      <w:r w:rsidRPr="00E06479">
        <w:rPr>
          <w:rFonts w:ascii="Times New Roman" w:hAnsi="Times New Roman" w:cs="Times New Roman"/>
          <w:i w:val="0"/>
        </w:rPr>
        <w:t xml:space="preserve"> Kapitálové výdaje na obyvateľa</w:t>
      </w:r>
      <w:bookmarkEnd w:id="61"/>
    </w:p>
    <w:p w:rsidR="00D12B83" w:rsidRPr="00950A89" w:rsidRDefault="00D12B83" w:rsidP="00D12B83">
      <w:pPr>
        <w:spacing w:line="360" w:lineRule="auto"/>
        <w:jc w:val="both"/>
        <w:rPr>
          <w:color w:val="FF0000"/>
        </w:rPr>
      </w:pPr>
      <w:r w:rsidRPr="00950A89">
        <w:rPr>
          <w:color w:val="FF0000"/>
        </w:rPr>
        <w:tab/>
      </w:r>
      <w:r w:rsidRPr="00423D1E">
        <w:t xml:space="preserve">Ukazovateľ kapitálové  výdaje mesta na obyvateľa vyjadruje koľko eur bolo vynaložených na zhodnotenia majetku mesta v prepočte na jedného obyvateľa. </w:t>
      </w:r>
      <w:r>
        <w:t xml:space="preserve">V roku 2017boli kapitálové výdavky mesta Levoča v prepočte na jedného obyvateľa vyššie, ako je priemer Slovenska. </w:t>
      </w:r>
      <w:r w:rsidRPr="00D06280">
        <w:t>V prílohe č. 3 je uvedená hodnota majetku mesta Levoča v rokoch 200</w:t>
      </w:r>
      <w:r>
        <w:t>9</w:t>
      </w:r>
      <w:r w:rsidRPr="00D06280">
        <w:t>-201</w:t>
      </w:r>
      <w:r>
        <w:t>7</w:t>
      </w:r>
      <w:r w:rsidRPr="00D06280">
        <w:t>.</w:t>
      </w:r>
    </w:p>
    <w:p w:rsidR="00D12B83" w:rsidRPr="00E06479" w:rsidRDefault="00D12B83" w:rsidP="00D12B83">
      <w:pPr>
        <w:pStyle w:val="Popis"/>
      </w:pPr>
      <w:r w:rsidRPr="00E06479">
        <w:t xml:space="preserve">Graf </w:t>
      </w:r>
      <w:fldSimple w:instr=" SEQ Graf \* ARABIC ">
        <w:r w:rsidR="00A074F8">
          <w:rPr>
            <w:noProof/>
          </w:rPr>
          <w:t>13</w:t>
        </w:r>
      </w:fldSimple>
      <w:r w:rsidRPr="00E06479">
        <w:t>Kapitálové výdaje na obyvateľa</w:t>
      </w:r>
    </w:p>
    <w:p w:rsidR="00D12B83" w:rsidRPr="00950A89" w:rsidRDefault="00D12B83" w:rsidP="00D12B83">
      <w:pPr>
        <w:tabs>
          <w:tab w:val="left" w:pos="1875"/>
        </w:tabs>
        <w:rPr>
          <w:rFonts w:ascii="Calibri" w:hAnsi="Calibri"/>
          <w:b/>
          <w:color w:val="FF0000"/>
        </w:rPr>
      </w:pPr>
    </w:p>
    <w:p w:rsidR="00D12B83" w:rsidRPr="00950A89" w:rsidRDefault="00D12B83" w:rsidP="00D12B83">
      <w:pPr>
        <w:tabs>
          <w:tab w:val="left" w:pos="1875"/>
        </w:tabs>
        <w:rPr>
          <w:color w:val="FF0000"/>
        </w:rPr>
      </w:pPr>
      <w:r w:rsidRPr="00950A89">
        <w:rPr>
          <w:noProof/>
          <w:color w:val="FF0000"/>
        </w:rPr>
        <w:drawing>
          <wp:inline distT="0" distB="0" distL="0" distR="0">
            <wp:extent cx="5764377" cy="2779776"/>
            <wp:effectExtent l="0" t="0" r="0" b="0"/>
            <wp:docPr id="1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12B83" w:rsidRPr="00E06479" w:rsidRDefault="00D12B83" w:rsidP="00D12B83">
      <w:pPr>
        <w:pStyle w:val="Nadpis2"/>
        <w:spacing w:after="240"/>
        <w:rPr>
          <w:rFonts w:ascii="Times New Roman" w:hAnsi="Times New Roman" w:cs="Times New Roman"/>
          <w:i w:val="0"/>
        </w:rPr>
      </w:pPr>
      <w:bookmarkStart w:id="62" w:name="_Toc450286936"/>
      <w:r w:rsidRPr="00E06479">
        <w:rPr>
          <w:rFonts w:ascii="Times New Roman" w:hAnsi="Times New Roman" w:cs="Times New Roman"/>
          <w:i w:val="0"/>
        </w:rPr>
        <w:t>5.</w:t>
      </w:r>
      <w:r>
        <w:rPr>
          <w:rFonts w:ascii="Times New Roman" w:hAnsi="Times New Roman" w:cs="Times New Roman"/>
          <w:i w:val="0"/>
        </w:rPr>
        <w:t>6</w:t>
      </w:r>
      <w:r w:rsidRPr="00E06479">
        <w:rPr>
          <w:rFonts w:ascii="Times New Roman" w:hAnsi="Times New Roman" w:cs="Times New Roman"/>
          <w:i w:val="0"/>
        </w:rPr>
        <w:t xml:space="preserve"> Deficit/prebytok rozpočtu (v % celkových príjmov)</w:t>
      </w:r>
      <w:bookmarkEnd w:id="62"/>
    </w:p>
    <w:p w:rsidR="00D12B83" w:rsidRPr="00894B71" w:rsidRDefault="00D12B83" w:rsidP="00D12B83">
      <w:pPr>
        <w:spacing w:line="360" w:lineRule="auto"/>
        <w:jc w:val="both"/>
      </w:pPr>
      <w:r w:rsidRPr="00950A89">
        <w:rPr>
          <w:color w:val="FF0000"/>
        </w:rPr>
        <w:tab/>
      </w:r>
      <w:r w:rsidRPr="00423D1E">
        <w:t xml:space="preserve">Koeficient vyjadruje výšku prebytku rozpočtového hospodárenia k celkovým bežným príjmom v percentuálnom vyjadrení. Zároveň vyjadruje, z akého množstva finančných </w:t>
      </w:r>
      <w:r w:rsidRPr="00423D1E">
        <w:lastRenderedPageBreak/>
        <w:t>prostriedkov vytvárajú samosprávy  mimorozpočtové zd</w:t>
      </w:r>
      <w:r w:rsidRPr="00894B71">
        <w:t xml:space="preserve">roje. Priemerný  prebytok rozpočtu samospráv na Slovensku tvorí  </w:t>
      </w:r>
      <w:r>
        <w:t>6,7</w:t>
      </w:r>
      <w:r w:rsidRPr="00894B71">
        <w:t xml:space="preserve">% z celkových príjmov. </w:t>
      </w:r>
    </w:p>
    <w:p w:rsidR="00D12B83" w:rsidRPr="00950A89" w:rsidRDefault="00D12B83" w:rsidP="00D12B83">
      <w:pPr>
        <w:spacing w:line="360" w:lineRule="auto"/>
        <w:jc w:val="both"/>
        <w:rPr>
          <w:color w:val="FF0000"/>
        </w:rPr>
      </w:pPr>
      <w:r>
        <w:tab/>
      </w:r>
      <w:r w:rsidRPr="00894B71">
        <w:t>Mesto Levoča teda dlhodobo vytvára nedostatočný prebytok rozpočtového hospodárenia a tým aj nízku tvorbu mimorozpočtových zdrojov (prostriedky na fondových účtoch).</w:t>
      </w:r>
      <w:r>
        <w:t xml:space="preserve"> Priemer za sledované obdobie je 2,57%. </w:t>
      </w:r>
      <w:r w:rsidRPr="00894B71">
        <w:t>Mesto v roku 201</w:t>
      </w:r>
      <w:r>
        <w:t>7 síce</w:t>
      </w:r>
      <w:r w:rsidRPr="00894B71">
        <w:t xml:space="preserve"> mesto zaznamenalo výrazný nárast prebytku rozpočtového hospodárenia a to až na úroveň </w:t>
      </w:r>
      <w:r>
        <w:t>5,94</w:t>
      </w:r>
      <w:r w:rsidRPr="00894B71">
        <w:t>%.</w:t>
      </w:r>
      <w:r>
        <w:t xml:space="preserve"> Ten je však dosiahnutý príjmami z predaja majetku (jednorazový príjem) a aj napriek tomu za priemerom Slovenska výrazne zaostávame.</w:t>
      </w:r>
    </w:p>
    <w:p w:rsidR="00D12B83" w:rsidRPr="00E06479" w:rsidRDefault="00D12B83" w:rsidP="00D12B83">
      <w:pPr>
        <w:pStyle w:val="Popis"/>
      </w:pPr>
      <w:r w:rsidRPr="00E06479">
        <w:t xml:space="preserve">Graf </w:t>
      </w:r>
      <w:fldSimple w:instr=" SEQ Graf \* ARABIC ">
        <w:r w:rsidR="00A074F8">
          <w:rPr>
            <w:noProof/>
          </w:rPr>
          <w:t>14</w:t>
        </w:r>
      </w:fldSimple>
      <w:r w:rsidRPr="00E06479">
        <w:t>Deficit/prebytok rozpočtu</w:t>
      </w:r>
    </w:p>
    <w:p w:rsidR="00D12B83" w:rsidRPr="00950A89" w:rsidRDefault="00D12B83" w:rsidP="00D12B83">
      <w:pPr>
        <w:tabs>
          <w:tab w:val="left" w:pos="3495"/>
        </w:tabs>
        <w:rPr>
          <w:color w:val="FF0000"/>
        </w:rPr>
      </w:pPr>
      <w:r w:rsidRPr="00950A89">
        <w:rPr>
          <w:noProof/>
          <w:color w:val="FF0000"/>
        </w:rPr>
        <w:drawing>
          <wp:inline distT="0" distB="0" distL="0" distR="0">
            <wp:extent cx="5760720" cy="2968715"/>
            <wp:effectExtent l="0" t="0" r="0" b="0"/>
            <wp:docPr id="1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12B83" w:rsidRPr="004B721E" w:rsidRDefault="00D12B83" w:rsidP="00D12B83">
      <w:pPr>
        <w:pStyle w:val="Nadpis2"/>
        <w:spacing w:after="240"/>
        <w:rPr>
          <w:rFonts w:ascii="Times New Roman" w:hAnsi="Times New Roman" w:cs="Times New Roman"/>
          <w:i w:val="0"/>
        </w:rPr>
      </w:pPr>
      <w:bookmarkStart w:id="63" w:name="_Toc450286937"/>
      <w:r w:rsidRPr="004B721E">
        <w:rPr>
          <w:rFonts w:ascii="Times New Roman" w:hAnsi="Times New Roman" w:cs="Times New Roman"/>
          <w:i w:val="0"/>
        </w:rPr>
        <w:t>5.6 Celkové zhodnotenie finančnej bonity mesta Levoča</w:t>
      </w:r>
      <w:bookmarkEnd w:id="63"/>
    </w:p>
    <w:p w:rsidR="00D12B83" w:rsidRPr="00894B71" w:rsidRDefault="00D12B83" w:rsidP="00D12B83">
      <w:pPr>
        <w:spacing w:line="360" w:lineRule="auto"/>
        <w:jc w:val="both"/>
      </w:pPr>
      <w:r w:rsidRPr="00950A89">
        <w:rPr>
          <w:color w:val="FF0000"/>
        </w:rPr>
        <w:tab/>
      </w:r>
      <w:r w:rsidRPr="00894B71">
        <w:t>Mesto Levoča dosahuje veľmi nízke príjmy z miestnych daní na obyvateľa a je teda viac závislé na príjmoch z podielových daní ako je väčšina samospráv na Slovensku. Tento vývoj je dlhodobo nepriaznivý. Čiastočne túto nepriaznivú situáciu rieši navýšenie sadzieb miestnych daní v roku 2016.</w:t>
      </w:r>
    </w:p>
    <w:p w:rsidR="00D12B83" w:rsidRDefault="00D12B83" w:rsidP="00D12B83">
      <w:pPr>
        <w:spacing w:line="360" w:lineRule="auto"/>
        <w:jc w:val="both"/>
      </w:pPr>
      <w:r w:rsidRPr="00950A89">
        <w:rPr>
          <w:color w:val="FF0000"/>
        </w:rPr>
        <w:tab/>
      </w:r>
      <w:r w:rsidRPr="00894B71">
        <w:t xml:space="preserve">Mesto dlhodobo vytvára nízky prebytok bežného rozpočtu, čo sa prejavuje na nízkej tvorbe mimorozpočtových zdrojov a na nízkych investíciách do majetku z bežných príjmov mesta. </w:t>
      </w:r>
      <w:r>
        <w:t>Ani v roku 2017 sa mesto prebytkom rozpočtu nedostalo na úroveň priemeru SR</w:t>
      </w:r>
      <w:r w:rsidRPr="00423D1E">
        <w:rPr>
          <w:b/>
        </w:rPr>
        <w:t>.</w:t>
      </w:r>
      <w:r w:rsidRPr="00725C54">
        <w:t>Relatívne</w:t>
      </w:r>
      <w:r>
        <w:t xml:space="preserve"> vysoký prebytok rozpočtu je tvorený hlavne kapitálovými príjmami, ktoré však nepredstavujú pravidelný príjem. Po ich odpočítaní by bol prebytok ešte nižší, ako v roku 2016. </w:t>
      </w:r>
    </w:p>
    <w:p w:rsidR="00D12B83" w:rsidRPr="00894B71" w:rsidRDefault="00D12B83" w:rsidP="00D12B83">
      <w:pPr>
        <w:spacing w:line="360" w:lineRule="auto"/>
        <w:ind w:firstLine="709"/>
        <w:jc w:val="both"/>
      </w:pPr>
      <w:r w:rsidRPr="00894B71">
        <w:t xml:space="preserve">Mesto Levoča má síce vysoké kapitálové výdavky, ich krytie je však do veľkej miery zabezpečené z návratných zdrojov financovania a z prostriedkov Európskej únie. Mesto má nedostatok finančných prostriedkov na splácanie istín úverov (odklad splátok úverov v predchádzajúcich rokoch). Pri financovaní kapitálových výdavkov je mesto veľmi závislé na cudzích zdrojoch financovania a  investície financované  z bežných príjmov mesta sú na </w:t>
      </w:r>
      <w:r w:rsidRPr="00894B71">
        <w:lastRenderedPageBreak/>
        <w:t xml:space="preserve">minimálnej úrovni. V období dostatku finančných prostriedkov z Európskej únie nie je tento problém nijak závažný, problém nastane v období, keď tieto finančné prostriedky už nebudú k dispozícii.    </w:t>
      </w:r>
    </w:p>
    <w:p w:rsidR="00D12B83" w:rsidRPr="00950A89" w:rsidRDefault="00D12B83" w:rsidP="00D12B83">
      <w:pPr>
        <w:spacing w:line="360" w:lineRule="auto"/>
        <w:jc w:val="both"/>
        <w:rPr>
          <w:color w:val="FF0000"/>
        </w:rPr>
      </w:pPr>
      <w:r w:rsidRPr="00950A89">
        <w:rPr>
          <w:color w:val="FF0000"/>
        </w:rPr>
        <w:tab/>
      </w:r>
      <w:r w:rsidRPr="00894B71">
        <w:t xml:space="preserve">Nízka tvorba prebytku bežného rozpočtu sa prejavuje aj v celkovom rozpočtovom hospodárení mesta počas celého sledovaného obdobia. Celkové prebytky rozpočtového hospodárenia sú počas celého sledovaného obdobia na veľmi nízkej úrovni.Dôsledkom takéhoto hospodárenia je aj minimálna tvorba mimorozpočtových zdrojov v posledných rokoch.  Táto nepriaznivá situácia sa v posledných </w:t>
      </w:r>
      <w:r w:rsidR="00A10628">
        <w:t>troch</w:t>
      </w:r>
      <w:r w:rsidRPr="00894B71">
        <w:t xml:space="preserve"> rokoch výrazne zlepšila</w:t>
      </w:r>
      <w:r w:rsidR="00A10628">
        <w:t>.</w:t>
      </w:r>
    </w:p>
    <w:p w:rsidR="00D12B83" w:rsidRPr="00950A89" w:rsidRDefault="00D12B83" w:rsidP="00D12B83">
      <w:pPr>
        <w:tabs>
          <w:tab w:val="left" w:pos="3495"/>
        </w:tabs>
        <w:spacing w:line="360" w:lineRule="auto"/>
        <w:jc w:val="both"/>
        <w:rPr>
          <w:color w:val="FF0000"/>
        </w:rPr>
      </w:pPr>
    </w:p>
    <w:p w:rsidR="00D12B83" w:rsidRPr="00950A89" w:rsidRDefault="00D12B83" w:rsidP="00D12B83">
      <w:pPr>
        <w:tabs>
          <w:tab w:val="left" w:pos="3495"/>
        </w:tabs>
        <w:jc w:val="both"/>
        <w:rPr>
          <w:color w:val="FF0000"/>
        </w:rPr>
      </w:pPr>
    </w:p>
    <w:p w:rsidR="00D12B83" w:rsidRPr="00950A89" w:rsidRDefault="00D12B83" w:rsidP="00D12B83">
      <w:pPr>
        <w:tabs>
          <w:tab w:val="left" w:pos="3495"/>
        </w:tabs>
        <w:jc w:val="both"/>
        <w:rPr>
          <w:color w:val="FF0000"/>
        </w:rPr>
      </w:pPr>
    </w:p>
    <w:p w:rsidR="00D12B83" w:rsidRPr="00950A89" w:rsidRDefault="00D12B83" w:rsidP="00D12B83">
      <w:pPr>
        <w:rPr>
          <w:color w:val="FF0000"/>
        </w:rPr>
      </w:pPr>
    </w:p>
    <w:p w:rsidR="00D12B83" w:rsidRPr="00950A89" w:rsidRDefault="00D12B83" w:rsidP="00D12B83">
      <w:pPr>
        <w:rPr>
          <w:rFonts w:cs="Arial"/>
          <w:b/>
          <w:bCs/>
          <w:color w:val="FF0000"/>
          <w:kern w:val="32"/>
          <w:sz w:val="28"/>
          <w:szCs w:val="32"/>
        </w:rPr>
      </w:pPr>
      <w:r w:rsidRPr="00950A89">
        <w:rPr>
          <w:color w:val="FF0000"/>
          <w:sz w:val="28"/>
        </w:rPr>
        <w:br w:type="page"/>
      </w:r>
    </w:p>
    <w:p w:rsidR="00D12B83" w:rsidRPr="00E21D52" w:rsidRDefault="00D12B83" w:rsidP="00D12B83">
      <w:pPr>
        <w:pStyle w:val="Nadpis1"/>
        <w:rPr>
          <w:rFonts w:ascii="Times New Roman" w:hAnsi="Times New Roman"/>
          <w:sz w:val="28"/>
        </w:rPr>
      </w:pPr>
      <w:bookmarkStart w:id="64" w:name="_Toc450286938"/>
      <w:r w:rsidRPr="00E21D52">
        <w:rPr>
          <w:rFonts w:ascii="Times New Roman" w:hAnsi="Times New Roman"/>
          <w:sz w:val="28"/>
        </w:rPr>
        <w:lastRenderedPageBreak/>
        <w:t>Záver</w:t>
      </w:r>
      <w:bookmarkEnd w:id="64"/>
    </w:p>
    <w:p w:rsidR="00D12B83" w:rsidRPr="00950A89" w:rsidRDefault="00D12B83" w:rsidP="00D12B83">
      <w:pPr>
        <w:jc w:val="both"/>
        <w:rPr>
          <w:color w:val="FF0000"/>
        </w:rPr>
      </w:pPr>
    </w:p>
    <w:p w:rsidR="00D12B83" w:rsidRPr="00E21D52" w:rsidRDefault="00D12B83" w:rsidP="00D12B83">
      <w:pPr>
        <w:spacing w:line="360" w:lineRule="auto"/>
        <w:ind w:firstLine="709"/>
        <w:jc w:val="both"/>
        <w:rPr>
          <w:shd w:val="clear" w:color="auto" w:fill="FFFFFF"/>
        </w:rPr>
      </w:pPr>
      <w:r w:rsidRPr="00E21D52">
        <w:rPr>
          <w:shd w:val="clear" w:color="auto" w:fill="FFFFFF"/>
        </w:rPr>
        <w:t>Výsledkom rozpočtového hospodárenia bežného a kapitálového rozpočtu mesta za rok 201</w:t>
      </w:r>
      <w:r>
        <w:rPr>
          <w:shd w:val="clear" w:color="auto" w:fill="FFFFFF"/>
        </w:rPr>
        <w:t>7</w:t>
      </w:r>
      <w:r w:rsidRPr="00E21D52">
        <w:rPr>
          <w:shd w:val="clear" w:color="auto" w:fill="FFFFFF"/>
        </w:rPr>
        <w:t xml:space="preserve">je prebytok vo výške </w:t>
      </w:r>
      <w:r>
        <w:rPr>
          <w:shd w:val="clear" w:color="auto" w:fill="FFFFFF"/>
        </w:rPr>
        <w:t>714 139,18</w:t>
      </w:r>
      <w:r w:rsidRPr="00E21D52">
        <w:rPr>
          <w:shd w:val="clear" w:color="auto" w:fill="FFFFFF"/>
        </w:rPr>
        <w:t xml:space="preserve"> Eur, pričom prebytok bežného rozpočtu je vo výške </w:t>
      </w:r>
      <w:r w:rsidRPr="00E21D52">
        <w:rPr>
          <w:shd w:val="clear" w:color="auto" w:fill="FFFFFF"/>
        </w:rPr>
        <w:br/>
      </w:r>
      <w:r>
        <w:rPr>
          <w:shd w:val="clear" w:color="auto" w:fill="FFFFFF"/>
        </w:rPr>
        <w:t>918 545,06</w:t>
      </w:r>
      <w:r w:rsidRPr="00E21D52">
        <w:rPr>
          <w:shd w:val="clear" w:color="auto" w:fill="FFFFFF"/>
        </w:rPr>
        <w:t xml:space="preserve"> Eur a schodok kapitálového rozpočtu je vo výške  </w:t>
      </w:r>
      <w:r>
        <w:rPr>
          <w:shd w:val="clear" w:color="auto" w:fill="FFFFFF"/>
        </w:rPr>
        <w:t>204 405,88</w:t>
      </w:r>
      <w:r w:rsidRPr="00E21D52">
        <w:rPr>
          <w:shd w:val="clear" w:color="auto" w:fill="FFFFFF"/>
        </w:rPr>
        <w:t xml:space="preserve"> Eur. Kapitálové výdavky smerovali výhradne do zhodnotenia majetku mesta a boli kryté najmä príjmami z grantov a transferov. </w:t>
      </w:r>
    </w:p>
    <w:p w:rsidR="00D12B83" w:rsidRPr="00E21D52" w:rsidRDefault="00D12B83" w:rsidP="00D12B83">
      <w:pPr>
        <w:spacing w:line="360" w:lineRule="auto"/>
        <w:ind w:firstLine="709"/>
        <w:jc w:val="both"/>
        <w:rPr>
          <w:shd w:val="clear" w:color="auto" w:fill="FFFFFF"/>
        </w:rPr>
      </w:pPr>
      <w:r w:rsidRPr="00E21D52">
        <w:rPr>
          <w:shd w:val="clear" w:color="auto" w:fill="FFFFFF"/>
        </w:rPr>
        <w:t>Celkový zostatok finančných prostriedkov za rok 201</w:t>
      </w:r>
      <w:r>
        <w:rPr>
          <w:shd w:val="clear" w:color="auto" w:fill="FFFFFF"/>
        </w:rPr>
        <w:t>7</w:t>
      </w:r>
      <w:r w:rsidRPr="00E21D52">
        <w:rPr>
          <w:shd w:val="clear" w:color="auto" w:fill="FFFFFF"/>
        </w:rPr>
        <w:t xml:space="preserve">  po započítaní finančných operácií a po úpravách predstavuje </w:t>
      </w:r>
      <w:r>
        <w:rPr>
          <w:shd w:val="clear" w:color="auto" w:fill="FFFFFF"/>
        </w:rPr>
        <w:t xml:space="preserve"> 1 496 480,48 </w:t>
      </w:r>
      <w:r w:rsidRPr="00E21D52">
        <w:rPr>
          <w:shd w:val="clear" w:color="auto" w:fill="FFFFFF"/>
        </w:rPr>
        <w:t xml:space="preserve"> Eur, čo je výrazný nárast oproti predchádzajúcim rokom a mesto tak dosiahlo  najvyšší celkový zostatok finančných prostriedkov  od roku 2009.  </w:t>
      </w:r>
    </w:p>
    <w:p w:rsidR="00D12B83" w:rsidRPr="00E21D52" w:rsidRDefault="00D12B83" w:rsidP="00D12B83">
      <w:pPr>
        <w:spacing w:line="360" w:lineRule="auto"/>
        <w:ind w:firstLine="709"/>
        <w:jc w:val="both"/>
        <w:rPr>
          <w:shd w:val="clear" w:color="auto" w:fill="FFFFFF"/>
        </w:rPr>
      </w:pPr>
      <w:r w:rsidRPr="00E21D52">
        <w:rPr>
          <w:shd w:val="clear" w:color="auto" w:fill="FFFFFF"/>
        </w:rPr>
        <w:t>Hospodárenie mesta Levoča v roku 201</w:t>
      </w:r>
      <w:r>
        <w:rPr>
          <w:shd w:val="clear" w:color="auto" w:fill="FFFFFF"/>
        </w:rPr>
        <w:t xml:space="preserve">7však </w:t>
      </w:r>
      <w:r w:rsidRPr="00E21D52">
        <w:rPr>
          <w:shd w:val="clear" w:color="auto" w:fill="FFFFFF"/>
        </w:rPr>
        <w:t xml:space="preserve">priaznivo ovplyvnil hlavne vyšší objem </w:t>
      </w:r>
      <w:r>
        <w:rPr>
          <w:shd w:val="clear" w:color="auto" w:fill="FFFFFF"/>
        </w:rPr>
        <w:t>z predaja majetku, ktorý nie pravidelným príjmom mesta.</w:t>
      </w:r>
    </w:p>
    <w:p w:rsidR="00D12B83" w:rsidRDefault="00D12B83" w:rsidP="00D12B83">
      <w:pPr>
        <w:spacing w:line="360" w:lineRule="auto"/>
        <w:ind w:firstLine="709"/>
        <w:jc w:val="both"/>
        <w:rPr>
          <w:shd w:val="clear" w:color="auto" w:fill="FFFFFF"/>
        </w:rPr>
      </w:pPr>
      <w:r w:rsidRPr="0061271D">
        <w:rPr>
          <w:shd w:val="clear" w:color="auto" w:fill="FFFFFF"/>
        </w:rPr>
        <w:t>Dlhodobým problémom  však stále ostáva nízky objem nedaňových príjmov, ktoré by mestu umožňovali tvoriť dodatočné  príjmy na hospodárenie a stále klesá kvôli výpadku nájmu za lesné pozemky. Tým, že absentujú iné nedaňové príjmy, dochádza k vysokému podielu financovania bežných výdavkov z podielových daní.  V porovnaní  s ostatnými mestami má mesto Levoča nízke príjmy z daní a poplatkov hlavne od právnických osôb.</w:t>
      </w:r>
    </w:p>
    <w:p w:rsidR="00840DE3" w:rsidRPr="0061271D" w:rsidRDefault="00840DE3" w:rsidP="00D12B83">
      <w:pPr>
        <w:spacing w:line="360" w:lineRule="auto"/>
        <w:ind w:firstLine="709"/>
        <w:jc w:val="both"/>
        <w:rPr>
          <w:shd w:val="clear" w:color="auto" w:fill="FFFFFF"/>
        </w:rPr>
      </w:pPr>
      <w:r>
        <w:rPr>
          <w:shd w:val="clear" w:color="auto" w:fill="FFFFFF"/>
        </w:rPr>
        <w:t xml:space="preserve">Nízke príjmy z miestnych daní a poplatkov, spolu s nízkymi nedaňovými príjmami spôsobujú vysokú závislosť mesta na príjmoch z podielových daní. Táto skutočnosť sa môže veľmi negatívne prejaviť pri stagnácii, alebo poklese týchto príjmov.   </w:t>
      </w:r>
    </w:p>
    <w:p w:rsidR="00D12B83" w:rsidRPr="0061271D" w:rsidRDefault="00D12B83" w:rsidP="00D12B83">
      <w:pPr>
        <w:spacing w:line="360" w:lineRule="auto"/>
        <w:ind w:firstLine="709"/>
        <w:jc w:val="both"/>
      </w:pPr>
      <w:r w:rsidRPr="0061271D">
        <w:t xml:space="preserve">Úverová zadlženosť klesla na úroveň </w:t>
      </w:r>
      <w:r>
        <w:t>28,17</w:t>
      </w:r>
      <w:r w:rsidRPr="0061271D">
        <w:t xml:space="preserve">%. Napriek klesajúcej zadlženosti mesta je čerpanie nových úverov pre mesto do značnej miery rizikové, pretože splátky istín ostávajú nezmenené. </w:t>
      </w:r>
    </w:p>
    <w:p w:rsidR="00D12B83" w:rsidRDefault="00D12B83" w:rsidP="00D12B83">
      <w:pPr>
        <w:spacing w:line="360" w:lineRule="auto"/>
        <w:ind w:firstLine="709"/>
        <w:jc w:val="both"/>
        <w:rPr>
          <w:color w:val="FF0000"/>
        </w:rPr>
      </w:pPr>
    </w:p>
    <w:p w:rsidR="00D12B83" w:rsidRPr="00950A89" w:rsidRDefault="00D12B83" w:rsidP="00D12B83">
      <w:pPr>
        <w:spacing w:line="360" w:lineRule="auto"/>
        <w:jc w:val="both"/>
        <w:rPr>
          <w:color w:val="FF0000"/>
          <w:shd w:val="clear" w:color="auto" w:fill="FFFFFF"/>
        </w:rPr>
      </w:pPr>
    </w:p>
    <w:p w:rsidR="00D12B83" w:rsidRPr="00950A89" w:rsidRDefault="00D12B83" w:rsidP="00D12B83">
      <w:pPr>
        <w:spacing w:line="360" w:lineRule="auto"/>
        <w:jc w:val="both"/>
        <w:rPr>
          <w:color w:val="FF0000"/>
        </w:rPr>
      </w:pPr>
      <w:r w:rsidRPr="00950A89">
        <w:rPr>
          <w:color w:val="FF0000"/>
        </w:rPr>
        <w:br w:type="page"/>
      </w:r>
    </w:p>
    <w:p w:rsidR="00D12B83" w:rsidRDefault="00D12B83" w:rsidP="00D12B83">
      <w:pPr>
        <w:jc w:val="right"/>
        <w:rPr>
          <w:b/>
          <w:sz w:val="18"/>
          <w:szCs w:val="18"/>
        </w:rPr>
      </w:pPr>
      <w:r w:rsidRPr="006811F3">
        <w:rPr>
          <w:b/>
          <w:sz w:val="18"/>
          <w:szCs w:val="18"/>
        </w:rPr>
        <w:lastRenderedPageBreak/>
        <w:t>Príloha č.1</w:t>
      </w:r>
    </w:p>
    <w:tbl>
      <w:tblPr>
        <w:tblW w:w="8074" w:type="dxa"/>
        <w:tblInd w:w="47" w:type="dxa"/>
        <w:tblCellMar>
          <w:left w:w="70" w:type="dxa"/>
          <w:right w:w="70" w:type="dxa"/>
        </w:tblCellMar>
        <w:tblLook w:val="04A0"/>
      </w:tblPr>
      <w:tblGrid>
        <w:gridCol w:w="740"/>
        <w:gridCol w:w="3394"/>
        <w:gridCol w:w="1360"/>
        <w:gridCol w:w="1400"/>
        <w:gridCol w:w="1180"/>
      </w:tblGrid>
      <w:tr w:rsidR="00D12B83" w:rsidRPr="00FE4230" w:rsidTr="003A7BA0">
        <w:trPr>
          <w:trHeight w:val="170"/>
        </w:trPr>
        <w:tc>
          <w:tcPr>
            <w:tcW w:w="740" w:type="dxa"/>
            <w:vMerge w:val="restart"/>
            <w:tcBorders>
              <w:top w:val="double" w:sz="6" w:space="0" w:color="auto"/>
              <w:left w:val="double" w:sz="6" w:space="0" w:color="auto"/>
              <w:bottom w:val="single" w:sz="8" w:space="0" w:color="FFFFFF"/>
              <w:right w:val="single" w:sz="12" w:space="0" w:color="FFFFFF"/>
            </w:tcBorders>
            <w:shd w:val="clear" w:color="auto" w:fill="548DD4"/>
            <w:vAlign w:val="center"/>
            <w:hideMark/>
          </w:tcPr>
          <w:p w:rsidR="00D12B83" w:rsidRPr="00FE4230" w:rsidRDefault="00D12B83" w:rsidP="003A7BA0">
            <w:pPr>
              <w:jc w:val="center"/>
              <w:rPr>
                <w:b/>
                <w:bCs/>
                <w:color w:val="FFFFFF"/>
                <w:sz w:val="16"/>
                <w:szCs w:val="16"/>
              </w:rPr>
            </w:pPr>
            <w:r w:rsidRPr="00FE4230">
              <w:rPr>
                <w:b/>
                <w:bCs/>
                <w:color w:val="FFFFFF"/>
                <w:sz w:val="16"/>
                <w:szCs w:val="16"/>
              </w:rPr>
              <w:t>P.č.</w:t>
            </w:r>
          </w:p>
        </w:tc>
        <w:tc>
          <w:tcPr>
            <w:tcW w:w="3394" w:type="dxa"/>
            <w:vMerge w:val="restart"/>
            <w:tcBorders>
              <w:top w:val="double" w:sz="6" w:space="0" w:color="auto"/>
              <w:left w:val="single" w:sz="12" w:space="0" w:color="FFFFFF"/>
              <w:bottom w:val="single" w:sz="8" w:space="0" w:color="FFFFFF"/>
              <w:right w:val="single" w:sz="12" w:space="0" w:color="FFFFFF"/>
            </w:tcBorders>
            <w:shd w:val="clear" w:color="auto" w:fill="548DD4"/>
            <w:vAlign w:val="center"/>
            <w:hideMark/>
          </w:tcPr>
          <w:p w:rsidR="00D12B83" w:rsidRPr="00FE4230" w:rsidRDefault="00D12B83" w:rsidP="003A7BA0">
            <w:pPr>
              <w:jc w:val="center"/>
              <w:rPr>
                <w:b/>
                <w:bCs/>
                <w:color w:val="FFFFFF"/>
                <w:sz w:val="16"/>
                <w:szCs w:val="16"/>
              </w:rPr>
            </w:pPr>
            <w:r w:rsidRPr="00FE4230">
              <w:rPr>
                <w:b/>
                <w:bCs/>
                <w:color w:val="FFFFFF"/>
                <w:sz w:val="16"/>
                <w:szCs w:val="16"/>
              </w:rPr>
              <w:t>Druh pohľadávky</w:t>
            </w:r>
          </w:p>
        </w:tc>
        <w:tc>
          <w:tcPr>
            <w:tcW w:w="1360" w:type="dxa"/>
            <w:vMerge w:val="restart"/>
            <w:tcBorders>
              <w:top w:val="double" w:sz="6" w:space="0" w:color="auto"/>
              <w:left w:val="single" w:sz="12" w:space="0" w:color="FFFFFF"/>
              <w:bottom w:val="single" w:sz="8" w:space="0" w:color="FFFFFF"/>
              <w:right w:val="single" w:sz="12" w:space="0" w:color="FFFFFF"/>
            </w:tcBorders>
            <w:shd w:val="clear" w:color="auto" w:fill="548DD4"/>
            <w:vAlign w:val="center"/>
            <w:hideMark/>
          </w:tcPr>
          <w:p w:rsidR="00D12B83" w:rsidRPr="00FE4230" w:rsidRDefault="00D12B83" w:rsidP="003A7BA0">
            <w:pPr>
              <w:jc w:val="center"/>
              <w:rPr>
                <w:b/>
                <w:bCs/>
                <w:color w:val="FFFFFF"/>
                <w:sz w:val="16"/>
                <w:szCs w:val="16"/>
              </w:rPr>
            </w:pPr>
            <w:r w:rsidRPr="00FE4230">
              <w:rPr>
                <w:b/>
                <w:bCs/>
                <w:color w:val="FFFFFF"/>
                <w:sz w:val="16"/>
                <w:szCs w:val="16"/>
              </w:rPr>
              <w:t>k 31.12.2016</w:t>
            </w:r>
          </w:p>
        </w:tc>
        <w:tc>
          <w:tcPr>
            <w:tcW w:w="1400" w:type="dxa"/>
            <w:vMerge w:val="restart"/>
            <w:tcBorders>
              <w:top w:val="double" w:sz="6" w:space="0" w:color="auto"/>
              <w:left w:val="single" w:sz="12" w:space="0" w:color="FFFFFF"/>
              <w:bottom w:val="single" w:sz="8" w:space="0" w:color="FFFFFF"/>
              <w:right w:val="single" w:sz="12" w:space="0" w:color="FFFFFF"/>
            </w:tcBorders>
            <w:shd w:val="clear" w:color="auto" w:fill="548DD4"/>
            <w:vAlign w:val="center"/>
            <w:hideMark/>
          </w:tcPr>
          <w:p w:rsidR="00D12B83" w:rsidRPr="00FE4230" w:rsidRDefault="00D12B83" w:rsidP="003A7BA0">
            <w:pPr>
              <w:jc w:val="center"/>
              <w:rPr>
                <w:b/>
                <w:bCs/>
                <w:color w:val="FFFFFF"/>
                <w:sz w:val="16"/>
                <w:szCs w:val="16"/>
              </w:rPr>
            </w:pPr>
            <w:r w:rsidRPr="00FE4230">
              <w:rPr>
                <w:b/>
                <w:bCs/>
                <w:color w:val="FFFFFF"/>
                <w:sz w:val="16"/>
                <w:szCs w:val="16"/>
              </w:rPr>
              <w:t>k 31.12.2017</w:t>
            </w:r>
          </w:p>
        </w:tc>
        <w:tc>
          <w:tcPr>
            <w:tcW w:w="1180" w:type="dxa"/>
            <w:tcBorders>
              <w:top w:val="double" w:sz="6" w:space="0" w:color="auto"/>
              <w:left w:val="nil"/>
              <w:bottom w:val="nil"/>
              <w:right w:val="double" w:sz="6" w:space="0" w:color="auto"/>
            </w:tcBorders>
            <w:shd w:val="clear" w:color="auto" w:fill="548DD4"/>
            <w:vAlign w:val="center"/>
            <w:hideMark/>
          </w:tcPr>
          <w:p w:rsidR="00D12B83" w:rsidRPr="00FE4230" w:rsidRDefault="00D12B83" w:rsidP="003A7BA0">
            <w:pPr>
              <w:jc w:val="center"/>
              <w:rPr>
                <w:b/>
                <w:bCs/>
                <w:color w:val="FFFFFF"/>
                <w:sz w:val="16"/>
                <w:szCs w:val="16"/>
              </w:rPr>
            </w:pPr>
            <w:r w:rsidRPr="00FE4230">
              <w:rPr>
                <w:b/>
                <w:bCs/>
                <w:color w:val="FFFFFF"/>
                <w:sz w:val="16"/>
                <w:szCs w:val="16"/>
              </w:rPr>
              <w:t>Rozdiel</w:t>
            </w:r>
          </w:p>
        </w:tc>
      </w:tr>
      <w:tr w:rsidR="00D12B83" w:rsidRPr="00FE4230" w:rsidTr="003A7BA0">
        <w:trPr>
          <w:trHeight w:val="170"/>
        </w:trPr>
        <w:tc>
          <w:tcPr>
            <w:tcW w:w="740" w:type="dxa"/>
            <w:vMerge/>
            <w:tcBorders>
              <w:top w:val="double" w:sz="6" w:space="0" w:color="auto"/>
              <w:left w:val="double" w:sz="6" w:space="0" w:color="auto"/>
              <w:bottom w:val="single" w:sz="8" w:space="0" w:color="FFFFFF"/>
              <w:right w:val="single" w:sz="12" w:space="0" w:color="FFFFFF"/>
            </w:tcBorders>
            <w:shd w:val="clear" w:color="auto" w:fill="548DD4"/>
            <w:vAlign w:val="center"/>
            <w:hideMark/>
          </w:tcPr>
          <w:p w:rsidR="00D12B83" w:rsidRPr="00FE4230" w:rsidRDefault="00D12B83" w:rsidP="003A7BA0">
            <w:pPr>
              <w:rPr>
                <w:b/>
                <w:bCs/>
                <w:color w:val="FFFFFF"/>
                <w:sz w:val="16"/>
                <w:szCs w:val="16"/>
              </w:rPr>
            </w:pPr>
          </w:p>
        </w:tc>
        <w:tc>
          <w:tcPr>
            <w:tcW w:w="3394" w:type="dxa"/>
            <w:vMerge/>
            <w:tcBorders>
              <w:top w:val="double" w:sz="6" w:space="0" w:color="auto"/>
              <w:left w:val="single" w:sz="12" w:space="0" w:color="FFFFFF"/>
              <w:bottom w:val="single" w:sz="8" w:space="0" w:color="FFFFFF"/>
              <w:right w:val="single" w:sz="12" w:space="0" w:color="FFFFFF"/>
            </w:tcBorders>
            <w:shd w:val="clear" w:color="auto" w:fill="548DD4"/>
            <w:vAlign w:val="center"/>
            <w:hideMark/>
          </w:tcPr>
          <w:p w:rsidR="00D12B83" w:rsidRPr="00FE4230" w:rsidRDefault="00D12B83" w:rsidP="003A7BA0">
            <w:pPr>
              <w:rPr>
                <w:b/>
                <w:bCs/>
                <w:color w:val="FFFFFF"/>
                <w:sz w:val="16"/>
                <w:szCs w:val="16"/>
              </w:rPr>
            </w:pPr>
          </w:p>
        </w:tc>
        <w:tc>
          <w:tcPr>
            <w:tcW w:w="1360" w:type="dxa"/>
            <w:vMerge/>
            <w:tcBorders>
              <w:top w:val="double" w:sz="6" w:space="0" w:color="auto"/>
              <w:left w:val="single" w:sz="12" w:space="0" w:color="FFFFFF"/>
              <w:bottom w:val="single" w:sz="8" w:space="0" w:color="FFFFFF"/>
              <w:right w:val="single" w:sz="12" w:space="0" w:color="FFFFFF"/>
            </w:tcBorders>
            <w:shd w:val="clear" w:color="auto" w:fill="548DD4"/>
            <w:vAlign w:val="center"/>
            <w:hideMark/>
          </w:tcPr>
          <w:p w:rsidR="00D12B83" w:rsidRPr="00FE4230" w:rsidRDefault="00D12B83" w:rsidP="003A7BA0">
            <w:pPr>
              <w:rPr>
                <w:b/>
                <w:bCs/>
                <w:color w:val="FFFFFF"/>
                <w:sz w:val="16"/>
                <w:szCs w:val="16"/>
              </w:rPr>
            </w:pPr>
          </w:p>
        </w:tc>
        <w:tc>
          <w:tcPr>
            <w:tcW w:w="1400" w:type="dxa"/>
            <w:vMerge/>
            <w:tcBorders>
              <w:top w:val="double" w:sz="6" w:space="0" w:color="auto"/>
              <w:left w:val="single" w:sz="12" w:space="0" w:color="FFFFFF"/>
              <w:bottom w:val="single" w:sz="8" w:space="0" w:color="FFFFFF"/>
              <w:right w:val="single" w:sz="12" w:space="0" w:color="FFFFFF"/>
            </w:tcBorders>
            <w:shd w:val="clear" w:color="auto" w:fill="548DD4"/>
            <w:vAlign w:val="center"/>
            <w:hideMark/>
          </w:tcPr>
          <w:p w:rsidR="00D12B83" w:rsidRPr="00FE4230" w:rsidRDefault="00D12B83" w:rsidP="003A7BA0">
            <w:pPr>
              <w:rPr>
                <w:b/>
                <w:bCs/>
                <w:color w:val="FFFFFF"/>
                <w:sz w:val="16"/>
                <w:szCs w:val="16"/>
              </w:rPr>
            </w:pPr>
          </w:p>
        </w:tc>
        <w:tc>
          <w:tcPr>
            <w:tcW w:w="1180" w:type="dxa"/>
            <w:tcBorders>
              <w:top w:val="nil"/>
              <w:left w:val="nil"/>
              <w:bottom w:val="single" w:sz="8" w:space="0" w:color="FFFFFF"/>
              <w:right w:val="double" w:sz="6" w:space="0" w:color="auto"/>
            </w:tcBorders>
            <w:shd w:val="clear" w:color="auto" w:fill="548DD4"/>
            <w:vAlign w:val="center"/>
            <w:hideMark/>
          </w:tcPr>
          <w:p w:rsidR="00D12B83" w:rsidRPr="00FE4230" w:rsidRDefault="00D12B83" w:rsidP="003A7BA0">
            <w:pPr>
              <w:jc w:val="center"/>
              <w:rPr>
                <w:b/>
                <w:bCs/>
                <w:color w:val="FFFFFF"/>
                <w:sz w:val="16"/>
                <w:szCs w:val="16"/>
              </w:rPr>
            </w:pPr>
            <w:r w:rsidRPr="00FE4230">
              <w:rPr>
                <w:b/>
                <w:bCs/>
                <w:color w:val="FFFFFF"/>
                <w:sz w:val="16"/>
                <w:szCs w:val="16"/>
              </w:rPr>
              <w:t>stĺp.d - stĺp.c</w:t>
            </w:r>
          </w:p>
        </w:tc>
      </w:tr>
      <w:tr w:rsidR="00D12B83" w:rsidRPr="00FE4230" w:rsidTr="003A7BA0">
        <w:trPr>
          <w:trHeight w:val="170"/>
        </w:trPr>
        <w:tc>
          <w:tcPr>
            <w:tcW w:w="740" w:type="dxa"/>
            <w:tcBorders>
              <w:top w:val="nil"/>
              <w:left w:val="double" w:sz="6" w:space="0" w:color="auto"/>
              <w:bottom w:val="double" w:sz="6" w:space="0" w:color="auto"/>
              <w:right w:val="single" w:sz="12" w:space="0" w:color="FFFFFF"/>
            </w:tcBorders>
            <w:shd w:val="clear" w:color="auto" w:fill="548DD4"/>
            <w:noWrap/>
            <w:vAlign w:val="bottom"/>
            <w:hideMark/>
          </w:tcPr>
          <w:p w:rsidR="00D12B83" w:rsidRPr="00FE4230" w:rsidRDefault="00D12B83" w:rsidP="003A7BA0">
            <w:pPr>
              <w:jc w:val="center"/>
              <w:rPr>
                <w:b/>
                <w:bCs/>
                <w:color w:val="FFFFFF"/>
                <w:sz w:val="16"/>
                <w:szCs w:val="16"/>
              </w:rPr>
            </w:pPr>
            <w:r w:rsidRPr="00FE4230">
              <w:rPr>
                <w:b/>
                <w:bCs/>
                <w:color w:val="FFFFFF"/>
                <w:sz w:val="16"/>
                <w:szCs w:val="16"/>
              </w:rPr>
              <w:t>a</w:t>
            </w:r>
          </w:p>
        </w:tc>
        <w:tc>
          <w:tcPr>
            <w:tcW w:w="3394" w:type="dxa"/>
            <w:tcBorders>
              <w:top w:val="nil"/>
              <w:left w:val="nil"/>
              <w:bottom w:val="double" w:sz="6" w:space="0" w:color="auto"/>
              <w:right w:val="single" w:sz="12" w:space="0" w:color="FFFFFF"/>
            </w:tcBorders>
            <w:shd w:val="clear" w:color="auto" w:fill="548DD4"/>
            <w:noWrap/>
            <w:vAlign w:val="bottom"/>
            <w:hideMark/>
          </w:tcPr>
          <w:p w:rsidR="00D12B83" w:rsidRPr="00FE4230" w:rsidRDefault="00D12B83" w:rsidP="003A7BA0">
            <w:pPr>
              <w:jc w:val="center"/>
              <w:rPr>
                <w:b/>
                <w:bCs/>
                <w:color w:val="FFFFFF"/>
                <w:sz w:val="16"/>
                <w:szCs w:val="16"/>
              </w:rPr>
            </w:pPr>
            <w:r w:rsidRPr="00FE4230">
              <w:rPr>
                <w:b/>
                <w:bCs/>
                <w:color w:val="FFFFFF"/>
                <w:sz w:val="16"/>
                <w:szCs w:val="16"/>
              </w:rPr>
              <w:t>b</w:t>
            </w:r>
          </w:p>
        </w:tc>
        <w:tc>
          <w:tcPr>
            <w:tcW w:w="1360" w:type="dxa"/>
            <w:tcBorders>
              <w:top w:val="nil"/>
              <w:left w:val="nil"/>
              <w:bottom w:val="double" w:sz="6" w:space="0" w:color="auto"/>
              <w:right w:val="single" w:sz="12" w:space="0" w:color="FFFFFF"/>
            </w:tcBorders>
            <w:shd w:val="clear" w:color="auto" w:fill="548DD4"/>
            <w:noWrap/>
            <w:vAlign w:val="bottom"/>
            <w:hideMark/>
          </w:tcPr>
          <w:p w:rsidR="00D12B83" w:rsidRPr="00FE4230" w:rsidRDefault="00D12B83" w:rsidP="003A7BA0">
            <w:pPr>
              <w:jc w:val="center"/>
              <w:rPr>
                <w:b/>
                <w:bCs/>
                <w:color w:val="FFFFFF"/>
                <w:sz w:val="16"/>
                <w:szCs w:val="16"/>
              </w:rPr>
            </w:pPr>
            <w:r w:rsidRPr="00FE4230">
              <w:rPr>
                <w:b/>
                <w:bCs/>
                <w:color w:val="FFFFFF"/>
                <w:sz w:val="16"/>
                <w:szCs w:val="16"/>
              </w:rPr>
              <w:t>d</w:t>
            </w:r>
          </w:p>
        </w:tc>
        <w:tc>
          <w:tcPr>
            <w:tcW w:w="1400" w:type="dxa"/>
            <w:tcBorders>
              <w:top w:val="nil"/>
              <w:left w:val="nil"/>
              <w:bottom w:val="double" w:sz="6" w:space="0" w:color="auto"/>
              <w:right w:val="single" w:sz="12" w:space="0" w:color="FFFFFF"/>
            </w:tcBorders>
            <w:shd w:val="clear" w:color="auto" w:fill="548DD4"/>
            <w:noWrap/>
            <w:vAlign w:val="bottom"/>
            <w:hideMark/>
          </w:tcPr>
          <w:p w:rsidR="00D12B83" w:rsidRPr="00FE4230" w:rsidRDefault="00D12B83" w:rsidP="003A7BA0">
            <w:pPr>
              <w:jc w:val="center"/>
              <w:rPr>
                <w:b/>
                <w:bCs/>
                <w:color w:val="FFFFFF"/>
                <w:sz w:val="16"/>
                <w:szCs w:val="16"/>
              </w:rPr>
            </w:pPr>
            <w:r w:rsidRPr="00FE4230">
              <w:rPr>
                <w:b/>
                <w:bCs/>
                <w:color w:val="FFFFFF"/>
                <w:sz w:val="16"/>
                <w:szCs w:val="16"/>
              </w:rPr>
              <w:t>d</w:t>
            </w:r>
          </w:p>
        </w:tc>
        <w:tc>
          <w:tcPr>
            <w:tcW w:w="1180" w:type="dxa"/>
            <w:tcBorders>
              <w:top w:val="nil"/>
              <w:left w:val="nil"/>
              <w:bottom w:val="double" w:sz="6" w:space="0" w:color="auto"/>
              <w:right w:val="double" w:sz="6" w:space="0" w:color="auto"/>
            </w:tcBorders>
            <w:shd w:val="clear" w:color="auto" w:fill="548DD4"/>
            <w:noWrap/>
            <w:vAlign w:val="bottom"/>
            <w:hideMark/>
          </w:tcPr>
          <w:p w:rsidR="00D12B83" w:rsidRPr="00FE4230" w:rsidRDefault="00D12B83" w:rsidP="003A7BA0">
            <w:pPr>
              <w:jc w:val="center"/>
              <w:rPr>
                <w:b/>
                <w:bCs/>
                <w:color w:val="FFFFFF"/>
                <w:sz w:val="16"/>
                <w:szCs w:val="16"/>
              </w:rPr>
            </w:pPr>
            <w:r w:rsidRPr="00FE4230">
              <w:rPr>
                <w:b/>
                <w:bCs/>
                <w:color w:val="FFFFFF"/>
                <w:sz w:val="16"/>
                <w:szCs w:val="16"/>
              </w:rPr>
              <w:t>e</w:t>
            </w:r>
          </w:p>
        </w:tc>
      </w:tr>
      <w:tr w:rsidR="00D12B83" w:rsidRPr="00FE4230" w:rsidTr="003A7BA0">
        <w:trPr>
          <w:trHeight w:val="170"/>
        </w:trPr>
        <w:tc>
          <w:tcPr>
            <w:tcW w:w="740"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FE4230" w:rsidRDefault="00D12B83" w:rsidP="003A7BA0">
            <w:pPr>
              <w:jc w:val="center"/>
              <w:rPr>
                <w:b/>
                <w:bCs/>
                <w:i/>
                <w:iCs/>
                <w:sz w:val="16"/>
                <w:szCs w:val="16"/>
              </w:rPr>
            </w:pPr>
            <w:r w:rsidRPr="00FE4230">
              <w:rPr>
                <w:b/>
                <w:bCs/>
                <w:i/>
                <w:iCs/>
                <w:sz w:val="16"/>
                <w:szCs w:val="16"/>
              </w:rPr>
              <w:t>1.</w:t>
            </w:r>
          </w:p>
        </w:tc>
        <w:tc>
          <w:tcPr>
            <w:tcW w:w="3394" w:type="dxa"/>
            <w:tcBorders>
              <w:top w:val="nil"/>
              <w:left w:val="nil"/>
              <w:bottom w:val="dotted" w:sz="4" w:space="0" w:color="auto"/>
              <w:right w:val="single" w:sz="12" w:space="0" w:color="auto"/>
            </w:tcBorders>
            <w:shd w:val="clear" w:color="000000" w:fill="FFFFFF"/>
            <w:noWrap/>
            <w:vAlign w:val="bottom"/>
            <w:hideMark/>
          </w:tcPr>
          <w:p w:rsidR="00D12B83" w:rsidRPr="00FE4230" w:rsidRDefault="00D12B83" w:rsidP="003A7BA0">
            <w:pPr>
              <w:rPr>
                <w:b/>
                <w:bCs/>
                <w:i/>
                <w:iCs/>
                <w:sz w:val="16"/>
                <w:szCs w:val="16"/>
              </w:rPr>
            </w:pPr>
            <w:r w:rsidRPr="00FE4230">
              <w:rPr>
                <w:b/>
                <w:bCs/>
                <w:i/>
                <w:iCs/>
                <w:sz w:val="16"/>
                <w:szCs w:val="16"/>
              </w:rPr>
              <w:t>Neuhradené faktúry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22 332,65</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31 882,00</w:t>
            </w:r>
          </w:p>
        </w:tc>
        <w:tc>
          <w:tcPr>
            <w:tcW w:w="118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9 549,35</w:t>
            </w:r>
          </w:p>
        </w:tc>
      </w:tr>
      <w:tr w:rsidR="00D12B83" w:rsidRPr="00FE4230" w:rsidTr="003A7BA0">
        <w:trPr>
          <w:trHeight w:val="170"/>
        </w:trPr>
        <w:tc>
          <w:tcPr>
            <w:tcW w:w="740" w:type="dxa"/>
            <w:vMerge w:val="restart"/>
            <w:tcBorders>
              <w:top w:val="nil"/>
              <w:left w:val="double" w:sz="6" w:space="0" w:color="auto"/>
              <w:bottom w:val="dotted" w:sz="4" w:space="0" w:color="000000"/>
              <w:right w:val="single" w:sz="12" w:space="0" w:color="auto"/>
            </w:tcBorders>
            <w:shd w:val="clear" w:color="auto" w:fill="auto"/>
            <w:noWrap/>
            <w:vAlign w:val="bottom"/>
            <w:hideMark/>
          </w:tcPr>
          <w:p w:rsidR="00D12B83" w:rsidRPr="00FE4230" w:rsidRDefault="00D12B83" w:rsidP="003A7BA0">
            <w:pPr>
              <w:jc w:val="cente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Ostatní odberatelia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6 009,00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10 764,89</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4 755,89</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Podnikateľské faktúry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Pohľadávky z prefakturácie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16 323,65</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21 117,11</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4 793,46</w:t>
            </w:r>
          </w:p>
        </w:tc>
      </w:tr>
      <w:tr w:rsidR="00D12B83" w:rsidRPr="00FE4230" w:rsidTr="003A7BA0">
        <w:trPr>
          <w:trHeight w:val="170"/>
        </w:trPr>
        <w:tc>
          <w:tcPr>
            <w:tcW w:w="740"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FE4230" w:rsidRDefault="00D12B83" w:rsidP="003A7BA0">
            <w:pPr>
              <w:jc w:val="center"/>
              <w:rPr>
                <w:b/>
                <w:bCs/>
                <w:i/>
                <w:iCs/>
                <w:sz w:val="16"/>
                <w:szCs w:val="16"/>
              </w:rPr>
            </w:pPr>
            <w:r w:rsidRPr="00FE4230">
              <w:rPr>
                <w:b/>
                <w:bCs/>
                <w:i/>
                <w:iCs/>
                <w:sz w:val="16"/>
                <w:szCs w:val="16"/>
              </w:rPr>
              <w:t>2.</w:t>
            </w:r>
          </w:p>
        </w:tc>
        <w:tc>
          <w:tcPr>
            <w:tcW w:w="3394" w:type="dxa"/>
            <w:tcBorders>
              <w:top w:val="nil"/>
              <w:left w:val="nil"/>
              <w:bottom w:val="dotted" w:sz="4" w:space="0" w:color="auto"/>
              <w:right w:val="single" w:sz="12" w:space="0" w:color="auto"/>
            </w:tcBorders>
            <w:shd w:val="clear" w:color="000000" w:fill="FFFFFF"/>
            <w:noWrap/>
            <w:vAlign w:val="bottom"/>
            <w:hideMark/>
          </w:tcPr>
          <w:p w:rsidR="00D12B83" w:rsidRPr="00FE4230" w:rsidRDefault="00D12B83" w:rsidP="003A7BA0">
            <w:pPr>
              <w:rPr>
                <w:b/>
                <w:bCs/>
                <w:i/>
                <w:iCs/>
                <w:sz w:val="16"/>
                <w:szCs w:val="16"/>
              </w:rPr>
            </w:pPr>
            <w:r w:rsidRPr="00FE4230">
              <w:rPr>
                <w:b/>
                <w:bCs/>
                <w:i/>
                <w:iCs/>
                <w:sz w:val="16"/>
                <w:szCs w:val="16"/>
              </w:rPr>
              <w:t>Nájomné</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1 375 432,08</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424 739,77</w:t>
            </w:r>
          </w:p>
        </w:tc>
        <w:tc>
          <w:tcPr>
            <w:tcW w:w="118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-950 692,31</w:t>
            </w:r>
          </w:p>
        </w:tc>
      </w:tr>
      <w:tr w:rsidR="00D12B83" w:rsidRPr="00FE4230" w:rsidTr="003A7BA0">
        <w:trPr>
          <w:trHeight w:val="170"/>
        </w:trPr>
        <w:tc>
          <w:tcPr>
            <w:tcW w:w="740" w:type="dxa"/>
            <w:vMerge w:val="restart"/>
            <w:tcBorders>
              <w:top w:val="nil"/>
              <w:left w:val="double" w:sz="6" w:space="0" w:color="auto"/>
              <w:bottom w:val="dotted" w:sz="4" w:space="0" w:color="000000"/>
              <w:right w:val="single" w:sz="12" w:space="0" w:color="auto"/>
            </w:tcBorders>
            <w:shd w:val="clear" w:color="auto" w:fill="auto"/>
            <w:noWrap/>
            <w:vAlign w:val="bottom"/>
            <w:hideMark/>
          </w:tcPr>
          <w:p w:rsidR="00D12B83" w:rsidRPr="00FE4230" w:rsidRDefault="00D12B83" w:rsidP="003A7BA0">
            <w:pPr>
              <w:jc w:val="cente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Nájomné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1 056,30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1 536,95</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480,65</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Nájomné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1 278,12</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1 564,98</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286,86</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Nájomné PO - HPZ</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49 800,00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50 522,40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722,40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Sankčný úrok nájomné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17,22</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17,22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Nájomné z kúpnych zmlúv</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913,50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913,50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Byty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1 282 081,74</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324 990,37</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-957 091,37</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Nebytové priestory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21 046,34</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21 041,89</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-4,45</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Pohľadávka byty, nebytové priestory - služby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17 275,37</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22 497,60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5 222,23</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Pokuty, penále byt. nebyt</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1 963,49</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1 654,86</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-308,63</w:t>
            </w:r>
          </w:p>
        </w:tc>
      </w:tr>
      <w:tr w:rsidR="00D12B83" w:rsidRPr="00FE4230" w:rsidTr="003A7BA0">
        <w:trPr>
          <w:trHeight w:val="170"/>
        </w:trPr>
        <w:tc>
          <w:tcPr>
            <w:tcW w:w="740"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FE4230" w:rsidRDefault="00D12B83" w:rsidP="003A7BA0">
            <w:pPr>
              <w:jc w:val="center"/>
              <w:rPr>
                <w:b/>
                <w:bCs/>
                <w:i/>
                <w:iCs/>
                <w:sz w:val="16"/>
                <w:szCs w:val="16"/>
              </w:rPr>
            </w:pPr>
            <w:r w:rsidRPr="00FE4230">
              <w:rPr>
                <w:b/>
                <w:bCs/>
                <w:i/>
                <w:iCs/>
                <w:sz w:val="16"/>
                <w:szCs w:val="16"/>
              </w:rPr>
              <w:t>3.</w:t>
            </w:r>
          </w:p>
        </w:tc>
        <w:tc>
          <w:tcPr>
            <w:tcW w:w="3394" w:type="dxa"/>
            <w:tcBorders>
              <w:top w:val="nil"/>
              <w:left w:val="nil"/>
              <w:bottom w:val="dotted" w:sz="4" w:space="0" w:color="auto"/>
              <w:right w:val="single" w:sz="12" w:space="0" w:color="auto"/>
            </w:tcBorders>
            <w:shd w:val="clear" w:color="000000" w:fill="FFFFFF"/>
            <w:noWrap/>
            <w:vAlign w:val="bottom"/>
            <w:hideMark/>
          </w:tcPr>
          <w:p w:rsidR="00D12B83" w:rsidRPr="00FE4230" w:rsidRDefault="00D12B83" w:rsidP="003A7BA0">
            <w:pPr>
              <w:rPr>
                <w:b/>
                <w:bCs/>
                <w:i/>
                <w:iCs/>
                <w:sz w:val="16"/>
                <w:szCs w:val="16"/>
              </w:rPr>
            </w:pPr>
            <w:r w:rsidRPr="00FE4230">
              <w:rPr>
                <w:b/>
                <w:bCs/>
                <w:i/>
                <w:iCs/>
                <w:sz w:val="16"/>
                <w:szCs w:val="16"/>
              </w:rPr>
              <w:t>Miestne dane a poplatky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651 723,19</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650 252,83</w:t>
            </w:r>
          </w:p>
        </w:tc>
        <w:tc>
          <w:tcPr>
            <w:tcW w:w="118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-1 470,36</w:t>
            </w:r>
          </w:p>
        </w:tc>
      </w:tr>
      <w:tr w:rsidR="00D12B83" w:rsidRPr="00FE4230" w:rsidTr="003A7BA0">
        <w:trPr>
          <w:trHeight w:val="170"/>
        </w:trPr>
        <w:tc>
          <w:tcPr>
            <w:tcW w:w="740" w:type="dxa"/>
            <w:vMerge w:val="restart"/>
            <w:tcBorders>
              <w:top w:val="nil"/>
              <w:left w:val="double" w:sz="6" w:space="0" w:color="auto"/>
              <w:bottom w:val="dotted" w:sz="4" w:space="0" w:color="000000"/>
              <w:right w:val="single" w:sz="12" w:space="0" w:color="auto"/>
            </w:tcBorders>
            <w:shd w:val="clear" w:color="auto" w:fill="auto"/>
            <w:noWrap/>
            <w:vAlign w:val="bottom"/>
            <w:hideMark/>
          </w:tcPr>
          <w:p w:rsidR="00D12B83" w:rsidRPr="00FE4230" w:rsidRDefault="00D12B83" w:rsidP="003A7BA0">
            <w:pPr>
              <w:jc w:val="cente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Z predaja alk. a tab. výrobkov</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328,48</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328,48</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Reklama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508,33</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508,33</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Daň za psa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1 185,31</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1 129,23</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-56,08</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Sankčné úroky - daň za psa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4,38</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13,25</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8,87</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Poplatok za znečistenie ovzdušia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348,00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214,00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-134,00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xml:space="preserve">Záber VP </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5 666,46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7 481,10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1 814,64</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Záber VP v exekúcii</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15 887,90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15 887,90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Sankčné úroky - záber VP</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333,70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401,30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67,60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Nevýherné hracie automaty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399,16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399,16</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Sankčné úroky - nevýherné hracie automaty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35,31</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39,91</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4,60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TKO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294 437,96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290 323,24</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-4 114,72</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TKO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9 356,00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10 666,14</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1 310,14</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TKO drobný stavebný odpad</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2 308,36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2 451,99</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143,63</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Sankčné úroky TKO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966,46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490,15</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-476,31</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Sankčné úroky TKO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6 621,09</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10 000,58</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3 379,49</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Daň za ubytovanie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798,00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986,00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188,00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Sankčné úroky daň za ubytovanie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87,40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87,40</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Daň z nehnuteľnosti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38 953,21</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33 330,52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-5 622,69</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Daň z nehnuteľnosti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267 367,91</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268 312,92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945,01</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Sankčný úrok -  daň z nehnuteľnosti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1 920,32</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3 122,38</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1 202,06</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Sankčný úrok -  daň z nehnuteľnosti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3 697,42</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3 307,84</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-389,58</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Pokuty daň z nehnuteľnosti FO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93,26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141,72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48,46</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0,5 % výťažok z lotérie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238,47</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191,59</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-46,88</w:t>
            </w:r>
          </w:p>
        </w:tc>
      </w:tr>
      <w:tr w:rsidR="00D12B83" w:rsidRPr="00FE4230" w:rsidTr="003A7BA0">
        <w:trPr>
          <w:trHeight w:val="170"/>
        </w:trPr>
        <w:tc>
          <w:tcPr>
            <w:tcW w:w="740" w:type="dxa"/>
            <w:vMerge/>
            <w:tcBorders>
              <w:top w:val="nil"/>
              <w:left w:val="double" w:sz="6" w:space="0" w:color="auto"/>
              <w:bottom w:val="dotted" w:sz="4" w:space="0" w:color="000000"/>
              <w:right w:val="single" w:sz="12" w:space="0" w:color="auto"/>
            </w:tcBorders>
            <w:vAlign w:val="center"/>
            <w:hideMark/>
          </w:tcPr>
          <w:p w:rsidR="00D12B83" w:rsidRPr="00FE4230" w:rsidRDefault="00D12B83" w:rsidP="003A7BA0">
            <w:pPr>
              <w:rPr>
                <w:sz w:val="16"/>
                <w:szCs w:val="16"/>
              </w:rPr>
            </w:pP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Pokuty TKO FO, 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267,70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437,70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170,00</w:t>
            </w:r>
          </w:p>
        </w:tc>
      </w:tr>
      <w:tr w:rsidR="00D12B83" w:rsidRPr="00FE4230" w:rsidTr="003A7BA0">
        <w:trPr>
          <w:trHeight w:val="170"/>
        </w:trPr>
        <w:tc>
          <w:tcPr>
            <w:tcW w:w="740" w:type="dxa"/>
            <w:tcBorders>
              <w:top w:val="nil"/>
              <w:left w:val="double" w:sz="6" w:space="0" w:color="auto"/>
              <w:bottom w:val="dotted" w:sz="4" w:space="0" w:color="auto"/>
              <w:right w:val="single" w:sz="12" w:space="0" w:color="auto"/>
            </w:tcBorders>
            <w:shd w:val="clear" w:color="000000" w:fill="FFFFFF"/>
            <w:noWrap/>
            <w:vAlign w:val="bottom"/>
            <w:hideMark/>
          </w:tcPr>
          <w:p w:rsidR="00D12B83" w:rsidRPr="00FE4230" w:rsidRDefault="00D12B83" w:rsidP="003A7BA0">
            <w:pPr>
              <w:jc w:val="center"/>
              <w:rPr>
                <w:b/>
                <w:bCs/>
                <w:i/>
                <w:iCs/>
                <w:sz w:val="16"/>
                <w:szCs w:val="16"/>
              </w:rPr>
            </w:pPr>
            <w:r w:rsidRPr="00FE4230">
              <w:rPr>
                <w:b/>
                <w:bCs/>
                <w:i/>
                <w:iCs/>
                <w:sz w:val="16"/>
                <w:szCs w:val="16"/>
              </w:rPr>
              <w:t>4.</w:t>
            </w:r>
          </w:p>
        </w:tc>
        <w:tc>
          <w:tcPr>
            <w:tcW w:w="3394" w:type="dxa"/>
            <w:tcBorders>
              <w:top w:val="nil"/>
              <w:left w:val="nil"/>
              <w:bottom w:val="dotted" w:sz="4" w:space="0" w:color="auto"/>
              <w:right w:val="single" w:sz="12" w:space="0" w:color="auto"/>
            </w:tcBorders>
            <w:shd w:val="clear" w:color="000000" w:fill="FFFFFF"/>
            <w:noWrap/>
            <w:vAlign w:val="bottom"/>
            <w:hideMark/>
          </w:tcPr>
          <w:p w:rsidR="00D12B83" w:rsidRPr="00FE4230" w:rsidRDefault="00D12B83" w:rsidP="003A7BA0">
            <w:pPr>
              <w:rPr>
                <w:b/>
                <w:bCs/>
                <w:i/>
                <w:iCs/>
                <w:sz w:val="16"/>
                <w:szCs w:val="16"/>
              </w:rPr>
            </w:pPr>
            <w:r w:rsidRPr="00FE4230">
              <w:rPr>
                <w:b/>
                <w:bCs/>
                <w:i/>
                <w:iCs/>
                <w:sz w:val="16"/>
                <w:szCs w:val="16"/>
              </w:rPr>
              <w:t>Ostatné</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68 139,10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662 740,81</w:t>
            </w:r>
          </w:p>
        </w:tc>
        <w:tc>
          <w:tcPr>
            <w:tcW w:w="118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b/>
                <w:bCs/>
                <w:sz w:val="16"/>
                <w:szCs w:val="16"/>
              </w:rPr>
            </w:pPr>
            <w:r w:rsidRPr="00FE4230">
              <w:rPr>
                <w:b/>
                <w:bCs/>
                <w:sz w:val="16"/>
                <w:szCs w:val="16"/>
              </w:rPr>
              <w:t>594 601,71</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Pohľadávky - dedičské konania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277,84</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138,92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-138,92</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Pohľadávky za byty MsÚ</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1 347,60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933,30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-414,30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Podľadávky z refakturácieSteffe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10 616,00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9 157,59</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-1 458,41</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Pohľadávky z refakturácie byty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184,55</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-184,55</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Iné pohľadávky - SIPO</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4 101,92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4 101,92</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Pohľadávka - dedičské konanie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34 737,86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34 737,86</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Odberatelia NsP</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654,65</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654,65</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Fin. zábezpeka Slovnaft</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497,91</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497,91</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Fin. zábezpeka Slov. pošta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1 305,97</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1 305,97</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Iné pohľadávky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1,10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-1,10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Stravné jasle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384,20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181,20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-203,00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Stravné jedáleň</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2,40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51,65</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49,25</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Ostatné pohľadávky - dobropisy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1 050,12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1 050,12</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Za blokové pokuty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2 912,00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1 207,00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-1 705,00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Pokuty OÚ</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4 705,01</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4 575,01</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-130,00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Platby za opatrovateľskú službu</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3 191,19</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3 143,95</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-47,24</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Priestupky OŠSVa Z</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824,65</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774,91</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-49,74</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Iné pohľadávky - NsP</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993,52</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993,52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Satel - uznanie dlhu</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438,58</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438,58</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Pohonné hmoty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297,83</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230,96</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-66,87</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Pohľadávka IK (reg.pokladňa)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316,25</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296,00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-20,25</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Stavebné povolenia (obce)</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199,06</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57,82</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-141,24</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Pokuty IČ,Úp a ŽP, SÚ</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2 000,00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2 000,00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Pokuty MsÚ</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1 531,93</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1 531,93</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Daň z príjmov - preplatok</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1 083,76</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1 083,76</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Pohľadávky za kúpne zmluvy</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5 900,00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5 900,00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Iné pohľadávky - Tyrol</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1 766,28</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1 766,28</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Pohľadávka AZOR - dlhodobá</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585 930,00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585 930,00</w:t>
            </w:r>
          </w:p>
        </w:tc>
      </w:tr>
      <w:tr w:rsidR="00D12B83" w:rsidRPr="00FE4230" w:rsidTr="003A7BA0">
        <w:trPr>
          <w:trHeight w:val="170"/>
        </w:trPr>
        <w:tc>
          <w:tcPr>
            <w:tcW w:w="740" w:type="dxa"/>
            <w:tcBorders>
              <w:top w:val="nil"/>
              <w:left w:val="double" w:sz="6" w:space="0" w:color="auto"/>
              <w:bottom w:val="nil"/>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 </w:t>
            </w:r>
          </w:p>
        </w:tc>
        <w:tc>
          <w:tcPr>
            <w:tcW w:w="3394"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rPr>
                <w:sz w:val="16"/>
                <w:szCs w:val="16"/>
              </w:rPr>
            </w:pPr>
            <w:r w:rsidRPr="00FE4230">
              <w:rPr>
                <w:sz w:val="16"/>
                <w:szCs w:val="16"/>
              </w:rPr>
              <w:t>Pohľadávky - Limka</w:t>
            </w:r>
          </w:p>
        </w:tc>
        <w:tc>
          <w:tcPr>
            <w:tcW w:w="136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719,00</w:t>
            </w:r>
          </w:p>
        </w:tc>
        <w:tc>
          <w:tcPr>
            <w:tcW w:w="1400" w:type="dxa"/>
            <w:tcBorders>
              <w:top w:val="nil"/>
              <w:left w:val="nil"/>
              <w:bottom w:val="dotted" w:sz="4" w:space="0" w:color="auto"/>
              <w:right w:val="single" w:sz="12" w:space="0" w:color="auto"/>
            </w:tcBorders>
            <w:shd w:val="clear" w:color="auto" w:fill="auto"/>
            <w:noWrap/>
            <w:vAlign w:val="bottom"/>
            <w:hideMark/>
          </w:tcPr>
          <w:p w:rsidR="00D12B83" w:rsidRPr="00FE4230" w:rsidRDefault="00D12B83" w:rsidP="003A7BA0">
            <w:pPr>
              <w:jc w:val="right"/>
              <w:rPr>
                <w:sz w:val="16"/>
                <w:szCs w:val="16"/>
              </w:rPr>
            </w:pPr>
            <w:r w:rsidRPr="00FE4230">
              <w:rPr>
                <w:sz w:val="16"/>
                <w:szCs w:val="16"/>
              </w:rPr>
              <w:t>0,00</w:t>
            </w:r>
          </w:p>
        </w:tc>
        <w:tc>
          <w:tcPr>
            <w:tcW w:w="1180" w:type="dxa"/>
            <w:tcBorders>
              <w:top w:val="nil"/>
              <w:left w:val="nil"/>
              <w:bottom w:val="dotted" w:sz="4" w:space="0" w:color="auto"/>
              <w:right w:val="double" w:sz="6" w:space="0" w:color="auto"/>
            </w:tcBorders>
            <w:shd w:val="clear" w:color="000000" w:fill="FFFFFF"/>
            <w:noWrap/>
            <w:vAlign w:val="bottom"/>
            <w:hideMark/>
          </w:tcPr>
          <w:p w:rsidR="00D12B83" w:rsidRPr="00FE4230" w:rsidRDefault="00D12B83" w:rsidP="003A7BA0">
            <w:pPr>
              <w:jc w:val="right"/>
              <w:rPr>
                <w:sz w:val="16"/>
                <w:szCs w:val="16"/>
              </w:rPr>
            </w:pPr>
            <w:r w:rsidRPr="00FE4230">
              <w:rPr>
                <w:sz w:val="16"/>
                <w:szCs w:val="16"/>
              </w:rPr>
              <w:t>-719,00</w:t>
            </w:r>
          </w:p>
        </w:tc>
      </w:tr>
      <w:tr w:rsidR="00D12B83" w:rsidRPr="00FE4230" w:rsidTr="003A7BA0">
        <w:trPr>
          <w:trHeight w:val="170"/>
        </w:trPr>
        <w:tc>
          <w:tcPr>
            <w:tcW w:w="4134" w:type="dxa"/>
            <w:gridSpan w:val="2"/>
            <w:tcBorders>
              <w:top w:val="nil"/>
              <w:left w:val="double" w:sz="6" w:space="0" w:color="auto"/>
              <w:bottom w:val="double" w:sz="6" w:space="0" w:color="auto"/>
              <w:right w:val="single" w:sz="12" w:space="0" w:color="FFFFFF"/>
            </w:tcBorders>
            <w:shd w:val="clear" w:color="auto" w:fill="548DD4"/>
            <w:noWrap/>
            <w:vAlign w:val="bottom"/>
            <w:hideMark/>
          </w:tcPr>
          <w:p w:rsidR="00D12B83" w:rsidRPr="00FE4230" w:rsidRDefault="00D12B83" w:rsidP="003A7BA0">
            <w:pPr>
              <w:rPr>
                <w:b/>
                <w:bCs/>
                <w:color w:val="FFFFFF"/>
                <w:sz w:val="16"/>
                <w:szCs w:val="16"/>
              </w:rPr>
            </w:pPr>
            <w:r w:rsidRPr="00FE4230">
              <w:rPr>
                <w:b/>
                <w:bCs/>
                <w:color w:val="FFFFFF"/>
                <w:sz w:val="16"/>
                <w:szCs w:val="16"/>
              </w:rPr>
              <w:t>SPOLU</w:t>
            </w:r>
          </w:p>
        </w:tc>
        <w:tc>
          <w:tcPr>
            <w:tcW w:w="1360" w:type="dxa"/>
            <w:tcBorders>
              <w:top w:val="nil"/>
              <w:left w:val="nil"/>
              <w:bottom w:val="double" w:sz="6" w:space="0" w:color="auto"/>
              <w:right w:val="single" w:sz="12" w:space="0" w:color="FFFFFF"/>
            </w:tcBorders>
            <w:shd w:val="clear" w:color="auto" w:fill="548DD4"/>
            <w:noWrap/>
            <w:vAlign w:val="bottom"/>
            <w:hideMark/>
          </w:tcPr>
          <w:p w:rsidR="00D12B83" w:rsidRPr="00FE4230" w:rsidRDefault="00D12B83" w:rsidP="003A7BA0">
            <w:pPr>
              <w:jc w:val="right"/>
              <w:rPr>
                <w:b/>
                <w:bCs/>
                <w:color w:val="FFFFFF"/>
                <w:sz w:val="16"/>
                <w:szCs w:val="16"/>
              </w:rPr>
            </w:pPr>
            <w:r w:rsidRPr="00FE4230">
              <w:rPr>
                <w:b/>
                <w:bCs/>
                <w:color w:val="FFFFFF"/>
                <w:sz w:val="16"/>
                <w:szCs w:val="16"/>
              </w:rPr>
              <w:t>2 117 627,02</w:t>
            </w:r>
          </w:p>
        </w:tc>
        <w:tc>
          <w:tcPr>
            <w:tcW w:w="1400" w:type="dxa"/>
            <w:tcBorders>
              <w:top w:val="nil"/>
              <w:left w:val="nil"/>
              <w:bottom w:val="double" w:sz="6" w:space="0" w:color="auto"/>
              <w:right w:val="single" w:sz="12" w:space="0" w:color="FFFFFF"/>
            </w:tcBorders>
            <w:shd w:val="clear" w:color="auto" w:fill="548DD4"/>
            <w:noWrap/>
            <w:vAlign w:val="bottom"/>
            <w:hideMark/>
          </w:tcPr>
          <w:p w:rsidR="00D12B83" w:rsidRPr="00FE4230" w:rsidRDefault="00D12B83" w:rsidP="003A7BA0">
            <w:pPr>
              <w:jc w:val="right"/>
              <w:rPr>
                <w:b/>
                <w:bCs/>
                <w:color w:val="FFFFFF"/>
                <w:sz w:val="16"/>
                <w:szCs w:val="16"/>
              </w:rPr>
            </w:pPr>
            <w:r w:rsidRPr="00FE4230">
              <w:rPr>
                <w:b/>
                <w:bCs/>
                <w:color w:val="FFFFFF"/>
                <w:sz w:val="16"/>
                <w:szCs w:val="16"/>
              </w:rPr>
              <w:t>1 769 615,41</w:t>
            </w:r>
          </w:p>
        </w:tc>
        <w:tc>
          <w:tcPr>
            <w:tcW w:w="1180" w:type="dxa"/>
            <w:tcBorders>
              <w:top w:val="nil"/>
              <w:left w:val="nil"/>
              <w:bottom w:val="double" w:sz="6" w:space="0" w:color="auto"/>
              <w:right w:val="single" w:sz="12" w:space="0" w:color="auto"/>
            </w:tcBorders>
            <w:shd w:val="clear" w:color="auto" w:fill="548DD4"/>
            <w:noWrap/>
            <w:vAlign w:val="bottom"/>
            <w:hideMark/>
          </w:tcPr>
          <w:p w:rsidR="00D12B83" w:rsidRPr="00FE4230" w:rsidRDefault="00D12B83" w:rsidP="003A7BA0">
            <w:pPr>
              <w:jc w:val="right"/>
              <w:rPr>
                <w:b/>
                <w:bCs/>
                <w:color w:val="FFFFFF"/>
                <w:sz w:val="16"/>
                <w:szCs w:val="16"/>
              </w:rPr>
            </w:pPr>
            <w:r w:rsidRPr="00FE4230">
              <w:rPr>
                <w:b/>
                <w:bCs/>
                <w:color w:val="FFFFFF"/>
                <w:sz w:val="16"/>
                <w:szCs w:val="16"/>
              </w:rPr>
              <w:t>-348 011,61</w:t>
            </w:r>
          </w:p>
        </w:tc>
      </w:tr>
    </w:tbl>
    <w:p w:rsidR="00D12B83" w:rsidRDefault="00D12B83" w:rsidP="00D12B83">
      <w:pPr>
        <w:jc w:val="right"/>
        <w:rPr>
          <w:b/>
          <w:sz w:val="18"/>
          <w:szCs w:val="18"/>
        </w:rPr>
      </w:pPr>
    </w:p>
    <w:p w:rsidR="00D12B83" w:rsidRDefault="00D12B83" w:rsidP="00D12B83">
      <w:pPr>
        <w:jc w:val="right"/>
        <w:rPr>
          <w:b/>
          <w:sz w:val="18"/>
          <w:szCs w:val="18"/>
        </w:rPr>
      </w:pPr>
      <w:r w:rsidRPr="006811F3">
        <w:rPr>
          <w:b/>
          <w:sz w:val="18"/>
          <w:szCs w:val="18"/>
        </w:rPr>
        <w:t>Príloha č.2</w:t>
      </w:r>
    </w:p>
    <w:tbl>
      <w:tblPr>
        <w:tblW w:w="7854" w:type="dxa"/>
        <w:tblInd w:w="47" w:type="dxa"/>
        <w:tblCellMar>
          <w:left w:w="70" w:type="dxa"/>
          <w:right w:w="70" w:type="dxa"/>
        </w:tblCellMar>
        <w:tblLook w:val="04A0"/>
      </w:tblPr>
      <w:tblGrid>
        <w:gridCol w:w="600"/>
        <w:gridCol w:w="3534"/>
        <w:gridCol w:w="1260"/>
        <w:gridCol w:w="1260"/>
        <w:gridCol w:w="1200"/>
      </w:tblGrid>
      <w:tr w:rsidR="00D12B83" w:rsidRPr="00EA6968" w:rsidTr="003A7BA0">
        <w:trPr>
          <w:trHeight w:val="585"/>
        </w:trPr>
        <w:tc>
          <w:tcPr>
            <w:tcW w:w="600" w:type="dxa"/>
            <w:tcBorders>
              <w:top w:val="double" w:sz="6" w:space="0" w:color="auto"/>
              <w:left w:val="double" w:sz="6" w:space="0" w:color="auto"/>
              <w:bottom w:val="single" w:sz="8" w:space="0" w:color="FFFFFF"/>
              <w:right w:val="single" w:sz="12" w:space="0" w:color="FFFFFF"/>
            </w:tcBorders>
            <w:shd w:val="clear" w:color="auto" w:fill="548DD4"/>
            <w:vAlign w:val="center"/>
            <w:hideMark/>
          </w:tcPr>
          <w:p w:rsidR="00D12B83" w:rsidRPr="00EA6968" w:rsidRDefault="00D12B83" w:rsidP="003A7BA0">
            <w:pPr>
              <w:jc w:val="center"/>
              <w:rPr>
                <w:b/>
                <w:bCs/>
                <w:color w:val="FFFFFF"/>
                <w:sz w:val="18"/>
                <w:szCs w:val="18"/>
              </w:rPr>
            </w:pPr>
            <w:r w:rsidRPr="00EA6968">
              <w:rPr>
                <w:b/>
                <w:bCs/>
                <w:color w:val="FFFFFF"/>
                <w:sz w:val="18"/>
                <w:szCs w:val="18"/>
              </w:rPr>
              <w:t>Účet</w:t>
            </w:r>
          </w:p>
        </w:tc>
        <w:tc>
          <w:tcPr>
            <w:tcW w:w="3534" w:type="dxa"/>
            <w:tcBorders>
              <w:top w:val="double" w:sz="6" w:space="0" w:color="auto"/>
              <w:left w:val="nil"/>
              <w:bottom w:val="single" w:sz="8" w:space="0" w:color="FFFFFF"/>
              <w:right w:val="single" w:sz="12" w:space="0" w:color="FFFFFF"/>
            </w:tcBorders>
            <w:shd w:val="clear" w:color="auto" w:fill="548DD4"/>
            <w:vAlign w:val="center"/>
            <w:hideMark/>
          </w:tcPr>
          <w:p w:rsidR="00D12B83" w:rsidRPr="00EA6968" w:rsidRDefault="00D12B83" w:rsidP="003A7BA0">
            <w:pPr>
              <w:jc w:val="center"/>
              <w:rPr>
                <w:b/>
                <w:bCs/>
                <w:color w:val="FFFFFF"/>
                <w:sz w:val="18"/>
                <w:szCs w:val="18"/>
              </w:rPr>
            </w:pPr>
            <w:r w:rsidRPr="00EA6968">
              <w:rPr>
                <w:b/>
                <w:bCs/>
                <w:color w:val="FFFFFF"/>
                <w:sz w:val="18"/>
                <w:szCs w:val="18"/>
              </w:rPr>
              <w:t>Druh záväzkov</w:t>
            </w:r>
          </w:p>
        </w:tc>
        <w:tc>
          <w:tcPr>
            <w:tcW w:w="1260" w:type="dxa"/>
            <w:tcBorders>
              <w:top w:val="double" w:sz="6" w:space="0" w:color="auto"/>
              <w:left w:val="nil"/>
              <w:bottom w:val="single" w:sz="8" w:space="0" w:color="FFFFFF"/>
              <w:right w:val="single" w:sz="12" w:space="0" w:color="FFFFFF"/>
            </w:tcBorders>
            <w:shd w:val="clear" w:color="auto" w:fill="548DD4"/>
            <w:vAlign w:val="center"/>
            <w:hideMark/>
          </w:tcPr>
          <w:p w:rsidR="00D12B83" w:rsidRPr="00EA6968" w:rsidRDefault="00D12B83" w:rsidP="003A7BA0">
            <w:pPr>
              <w:jc w:val="center"/>
              <w:rPr>
                <w:b/>
                <w:bCs/>
                <w:color w:val="FFFFFF"/>
                <w:sz w:val="18"/>
                <w:szCs w:val="18"/>
              </w:rPr>
            </w:pPr>
            <w:r w:rsidRPr="00EA6968">
              <w:rPr>
                <w:b/>
                <w:bCs/>
                <w:color w:val="FFFFFF"/>
                <w:sz w:val="18"/>
                <w:szCs w:val="18"/>
              </w:rPr>
              <w:t>k 31.12.2016</w:t>
            </w:r>
          </w:p>
        </w:tc>
        <w:tc>
          <w:tcPr>
            <w:tcW w:w="1260" w:type="dxa"/>
            <w:tcBorders>
              <w:top w:val="double" w:sz="6" w:space="0" w:color="auto"/>
              <w:left w:val="nil"/>
              <w:bottom w:val="single" w:sz="8" w:space="0" w:color="FFFFFF"/>
              <w:right w:val="single" w:sz="12" w:space="0" w:color="FFFFFF"/>
            </w:tcBorders>
            <w:shd w:val="clear" w:color="auto" w:fill="548DD4"/>
            <w:vAlign w:val="center"/>
            <w:hideMark/>
          </w:tcPr>
          <w:p w:rsidR="00D12B83" w:rsidRPr="00EA6968" w:rsidRDefault="00D12B83" w:rsidP="003A7BA0">
            <w:pPr>
              <w:jc w:val="center"/>
              <w:rPr>
                <w:b/>
                <w:bCs/>
                <w:color w:val="FFFFFF"/>
                <w:sz w:val="18"/>
                <w:szCs w:val="18"/>
              </w:rPr>
            </w:pPr>
            <w:r w:rsidRPr="00EA6968">
              <w:rPr>
                <w:b/>
                <w:bCs/>
                <w:color w:val="FFFFFF"/>
                <w:sz w:val="18"/>
                <w:szCs w:val="18"/>
              </w:rPr>
              <w:t>k 31.12.2017</w:t>
            </w:r>
          </w:p>
        </w:tc>
        <w:tc>
          <w:tcPr>
            <w:tcW w:w="1200" w:type="dxa"/>
            <w:tcBorders>
              <w:top w:val="double" w:sz="6" w:space="0" w:color="auto"/>
              <w:left w:val="nil"/>
              <w:bottom w:val="single" w:sz="8" w:space="0" w:color="FFFFFF"/>
              <w:right w:val="double" w:sz="6" w:space="0" w:color="auto"/>
            </w:tcBorders>
            <w:shd w:val="clear" w:color="auto" w:fill="548DD4"/>
            <w:vAlign w:val="center"/>
            <w:hideMark/>
          </w:tcPr>
          <w:p w:rsidR="00D12B83" w:rsidRPr="00EA6968" w:rsidRDefault="00D12B83" w:rsidP="003A7BA0">
            <w:pPr>
              <w:jc w:val="center"/>
              <w:rPr>
                <w:b/>
                <w:bCs/>
                <w:color w:val="FFFFFF"/>
                <w:sz w:val="18"/>
                <w:szCs w:val="18"/>
              </w:rPr>
            </w:pPr>
            <w:r w:rsidRPr="00EA6968">
              <w:rPr>
                <w:b/>
                <w:bCs/>
                <w:color w:val="FFFFFF"/>
                <w:sz w:val="18"/>
                <w:szCs w:val="18"/>
              </w:rPr>
              <w:t>Rozdiel  stlp. (d) - stlp.(c)</w:t>
            </w:r>
          </w:p>
        </w:tc>
      </w:tr>
      <w:tr w:rsidR="00D12B83" w:rsidRPr="00EA6968" w:rsidTr="003A7BA0">
        <w:trPr>
          <w:trHeight w:val="270"/>
        </w:trPr>
        <w:tc>
          <w:tcPr>
            <w:tcW w:w="600" w:type="dxa"/>
            <w:tcBorders>
              <w:top w:val="nil"/>
              <w:left w:val="double" w:sz="6" w:space="0" w:color="auto"/>
              <w:bottom w:val="double" w:sz="6" w:space="0" w:color="auto"/>
              <w:right w:val="single" w:sz="12" w:space="0" w:color="FFFFFF"/>
            </w:tcBorders>
            <w:shd w:val="clear" w:color="auto" w:fill="548DD4"/>
            <w:vAlign w:val="bottom"/>
            <w:hideMark/>
          </w:tcPr>
          <w:p w:rsidR="00D12B83" w:rsidRPr="00EA6968" w:rsidRDefault="00D12B83" w:rsidP="003A7BA0">
            <w:pPr>
              <w:jc w:val="center"/>
              <w:rPr>
                <w:b/>
                <w:bCs/>
                <w:color w:val="FFFFFF"/>
                <w:sz w:val="18"/>
                <w:szCs w:val="18"/>
              </w:rPr>
            </w:pPr>
            <w:r w:rsidRPr="00EA6968">
              <w:rPr>
                <w:b/>
                <w:bCs/>
                <w:color w:val="FFFFFF"/>
                <w:sz w:val="18"/>
                <w:szCs w:val="18"/>
              </w:rPr>
              <w:t>a</w:t>
            </w:r>
          </w:p>
        </w:tc>
        <w:tc>
          <w:tcPr>
            <w:tcW w:w="3534" w:type="dxa"/>
            <w:tcBorders>
              <w:top w:val="nil"/>
              <w:left w:val="nil"/>
              <w:bottom w:val="double" w:sz="6" w:space="0" w:color="auto"/>
              <w:right w:val="single" w:sz="12" w:space="0" w:color="FFFFFF"/>
            </w:tcBorders>
            <w:shd w:val="clear" w:color="auto" w:fill="548DD4"/>
            <w:vAlign w:val="bottom"/>
            <w:hideMark/>
          </w:tcPr>
          <w:p w:rsidR="00D12B83" w:rsidRPr="00EA6968" w:rsidRDefault="00D12B83" w:rsidP="003A7BA0">
            <w:pPr>
              <w:jc w:val="center"/>
              <w:rPr>
                <w:b/>
                <w:bCs/>
                <w:color w:val="FFFFFF"/>
                <w:sz w:val="18"/>
                <w:szCs w:val="18"/>
              </w:rPr>
            </w:pPr>
            <w:r w:rsidRPr="00EA6968">
              <w:rPr>
                <w:b/>
                <w:bCs/>
                <w:color w:val="FFFFFF"/>
                <w:sz w:val="18"/>
                <w:szCs w:val="18"/>
              </w:rPr>
              <w:t>b</w:t>
            </w:r>
          </w:p>
        </w:tc>
        <w:tc>
          <w:tcPr>
            <w:tcW w:w="1260" w:type="dxa"/>
            <w:tcBorders>
              <w:top w:val="nil"/>
              <w:left w:val="nil"/>
              <w:bottom w:val="double" w:sz="6" w:space="0" w:color="auto"/>
              <w:right w:val="single" w:sz="12" w:space="0" w:color="FFFFFF"/>
            </w:tcBorders>
            <w:shd w:val="clear" w:color="auto" w:fill="548DD4"/>
            <w:vAlign w:val="bottom"/>
            <w:hideMark/>
          </w:tcPr>
          <w:p w:rsidR="00D12B83" w:rsidRPr="00EA6968" w:rsidRDefault="00D12B83" w:rsidP="003A7BA0">
            <w:pPr>
              <w:jc w:val="center"/>
              <w:rPr>
                <w:b/>
                <w:bCs/>
                <w:color w:val="FFFFFF"/>
                <w:sz w:val="18"/>
                <w:szCs w:val="18"/>
              </w:rPr>
            </w:pPr>
            <w:r w:rsidRPr="00EA6968">
              <w:rPr>
                <w:b/>
                <w:bCs/>
                <w:color w:val="FFFFFF"/>
                <w:sz w:val="18"/>
                <w:szCs w:val="18"/>
              </w:rPr>
              <w:t>d</w:t>
            </w:r>
          </w:p>
        </w:tc>
        <w:tc>
          <w:tcPr>
            <w:tcW w:w="1260" w:type="dxa"/>
            <w:tcBorders>
              <w:top w:val="nil"/>
              <w:left w:val="nil"/>
              <w:bottom w:val="double" w:sz="6" w:space="0" w:color="auto"/>
              <w:right w:val="single" w:sz="12" w:space="0" w:color="FFFFFF"/>
            </w:tcBorders>
            <w:shd w:val="clear" w:color="auto" w:fill="548DD4"/>
            <w:vAlign w:val="bottom"/>
            <w:hideMark/>
          </w:tcPr>
          <w:p w:rsidR="00D12B83" w:rsidRPr="00EA6968" w:rsidRDefault="00D12B83" w:rsidP="003A7BA0">
            <w:pPr>
              <w:jc w:val="center"/>
              <w:rPr>
                <w:b/>
                <w:bCs/>
                <w:color w:val="FFFFFF"/>
                <w:sz w:val="18"/>
                <w:szCs w:val="18"/>
              </w:rPr>
            </w:pPr>
            <w:r w:rsidRPr="00EA6968">
              <w:rPr>
                <w:b/>
                <w:bCs/>
                <w:color w:val="FFFFFF"/>
                <w:sz w:val="18"/>
                <w:szCs w:val="18"/>
              </w:rPr>
              <w:t>d</w:t>
            </w:r>
          </w:p>
        </w:tc>
        <w:tc>
          <w:tcPr>
            <w:tcW w:w="1200" w:type="dxa"/>
            <w:tcBorders>
              <w:top w:val="nil"/>
              <w:left w:val="nil"/>
              <w:bottom w:val="double" w:sz="6" w:space="0" w:color="auto"/>
              <w:right w:val="double" w:sz="6" w:space="0" w:color="auto"/>
            </w:tcBorders>
            <w:shd w:val="clear" w:color="auto" w:fill="548DD4"/>
            <w:vAlign w:val="bottom"/>
            <w:hideMark/>
          </w:tcPr>
          <w:p w:rsidR="00D12B83" w:rsidRPr="00EA6968" w:rsidRDefault="00D12B83" w:rsidP="003A7BA0">
            <w:pPr>
              <w:jc w:val="center"/>
              <w:rPr>
                <w:b/>
                <w:bCs/>
                <w:color w:val="FFFFFF"/>
                <w:sz w:val="18"/>
                <w:szCs w:val="18"/>
              </w:rPr>
            </w:pPr>
            <w:r w:rsidRPr="00EA6968">
              <w:rPr>
                <w:b/>
                <w:bCs/>
                <w:color w:val="FFFFFF"/>
                <w:sz w:val="18"/>
                <w:szCs w:val="18"/>
              </w:rPr>
              <w:t>e</w:t>
            </w:r>
          </w:p>
        </w:tc>
      </w:tr>
      <w:tr w:rsidR="00D12B83" w:rsidRPr="00EA6968" w:rsidTr="003A7BA0">
        <w:trPr>
          <w:trHeight w:val="270"/>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center"/>
              <w:rPr>
                <w:b/>
                <w:bCs/>
                <w:color w:val="000000"/>
                <w:sz w:val="18"/>
                <w:szCs w:val="18"/>
              </w:rPr>
            </w:pPr>
            <w:r w:rsidRPr="00EA6968">
              <w:rPr>
                <w:b/>
                <w:bCs/>
                <w:color w:val="000000"/>
                <w:sz w:val="18"/>
                <w:szCs w:val="18"/>
              </w:rPr>
              <w:t>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b/>
                <w:bCs/>
                <w:color w:val="000000"/>
                <w:sz w:val="18"/>
                <w:szCs w:val="18"/>
              </w:rPr>
            </w:pPr>
            <w:r w:rsidRPr="00EA6968">
              <w:rPr>
                <w:b/>
                <w:bCs/>
                <w:color w:val="000000"/>
                <w:sz w:val="18"/>
                <w:szCs w:val="18"/>
              </w:rPr>
              <w:t>Neuhradené faktúry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222 626,34</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674 294,64</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451 668,30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321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Dodávatelia kapitálové faktúry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 </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489 551,70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489 551,70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321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Dodávatelia bežné faktúry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46 890,36</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59 213,72</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12 323,36</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321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Dodávatelia podnikateľské faktúry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802,79</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535,79</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-267,00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323</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Krátkodobé rezervy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169 480,88</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117 369,88</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-52 111,00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326</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Nevyfakturované dodávky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5 452,31</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7 623,55</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2 171,24</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center"/>
              <w:rPr>
                <w:b/>
                <w:bCs/>
                <w:color w:val="000000"/>
                <w:sz w:val="18"/>
                <w:szCs w:val="18"/>
              </w:rPr>
            </w:pPr>
            <w:r w:rsidRPr="00EA6968">
              <w:rPr>
                <w:b/>
                <w:bCs/>
                <w:color w:val="000000"/>
                <w:sz w:val="18"/>
                <w:szCs w:val="18"/>
              </w:rPr>
              <w:t>2.</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b/>
                <w:bCs/>
                <w:color w:val="000000"/>
                <w:sz w:val="18"/>
                <w:szCs w:val="18"/>
              </w:rPr>
            </w:pPr>
            <w:r w:rsidRPr="00EA6968">
              <w:rPr>
                <w:b/>
                <w:bCs/>
                <w:color w:val="000000"/>
                <w:sz w:val="18"/>
                <w:szCs w:val="18"/>
              </w:rPr>
              <w:t>Mzdy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113 981,02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139 705,73</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25 724,71</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331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Zamestnanci</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63 065,52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79 365,92</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16 300,40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336</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Zúčtov. s orgánmi sociál. .zabezp.</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42 947,94</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48 026,14</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5 078,20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342</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Ostatné priame dane</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6 932,02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11 462,58</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4 530,56</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Zrážky zo mzdy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1 035,54</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851,09</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-184,45</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center"/>
              <w:rPr>
                <w:b/>
                <w:bCs/>
                <w:color w:val="000000"/>
                <w:sz w:val="18"/>
                <w:szCs w:val="18"/>
              </w:rPr>
            </w:pPr>
            <w:r w:rsidRPr="00EA6968">
              <w:rPr>
                <w:b/>
                <w:bCs/>
                <w:color w:val="000000"/>
                <w:sz w:val="18"/>
                <w:szCs w:val="18"/>
              </w:rPr>
              <w:t>3.</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b/>
                <w:bCs/>
                <w:color w:val="000000"/>
                <w:sz w:val="18"/>
                <w:szCs w:val="18"/>
              </w:rPr>
            </w:pPr>
            <w:r w:rsidRPr="00EA6968">
              <w:rPr>
                <w:b/>
                <w:bCs/>
                <w:color w:val="000000"/>
                <w:sz w:val="18"/>
                <w:szCs w:val="18"/>
              </w:rPr>
              <w:t>Iné záväzky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1 369 672,60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409 694,32</w:t>
            </w:r>
          </w:p>
        </w:tc>
        <w:tc>
          <w:tcPr>
            <w:tcW w:w="120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-959 978,28</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324</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Prijaté preddavky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sz w:val="18"/>
                <w:szCs w:val="18"/>
              </w:rPr>
            </w:pPr>
            <w:r w:rsidRPr="00EA6968">
              <w:rPr>
                <w:sz w:val="18"/>
                <w:szCs w:val="18"/>
              </w:rPr>
              <w:t>1 097 627,02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sz w:val="18"/>
                <w:szCs w:val="18"/>
              </w:rPr>
            </w:pPr>
            <w:r w:rsidRPr="00EA6968">
              <w:rPr>
                <w:sz w:val="18"/>
                <w:szCs w:val="18"/>
              </w:rPr>
              <w:t>120 879,41</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-976 747,61</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341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Daň z príjmov</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66,78</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-66,78</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345</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Ostatné dane a poplatky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Ostatné záväzky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22 195,67</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21 407,99</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-787,68</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Iné záväzky - splátka Dlhé Stráže</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146 445,88</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97 445,88</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-49 000,00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Iné záväzky - zábezpeky byty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103 337,25</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106 620,16</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3 282,91</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Iné záväzky - zábezpeka Helske</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48 348,38</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48 348,38</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Iné záväzky - Úver Volkswagen</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14 992,50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14 992,50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center"/>
              <w:rPr>
                <w:b/>
                <w:bCs/>
                <w:color w:val="000000"/>
                <w:sz w:val="18"/>
                <w:szCs w:val="18"/>
              </w:rPr>
            </w:pPr>
            <w:r w:rsidRPr="00EA6968">
              <w:rPr>
                <w:b/>
                <w:bCs/>
                <w:color w:val="000000"/>
                <w:sz w:val="18"/>
                <w:szCs w:val="18"/>
              </w:rPr>
              <w:t>4.</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b/>
                <w:bCs/>
                <w:color w:val="000000"/>
                <w:sz w:val="18"/>
                <w:szCs w:val="18"/>
              </w:rPr>
            </w:pPr>
            <w:r w:rsidRPr="00EA6968">
              <w:rPr>
                <w:b/>
                <w:bCs/>
                <w:color w:val="000000"/>
                <w:sz w:val="18"/>
                <w:szCs w:val="18"/>
              </w:rPr>
              <w:t>Úvery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5 356 745,44</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5 539 730,06</w:t>
            </w:r>
          </w:p>
        </w:tc>
        <w:tc>
          <w:tcPr>
            <w:tcW w:w="120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182 984,62</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231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SZRB zberný dvor</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363 308,49</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363 308,49</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ŠFRB- Žel. Riadok</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134 323,65</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128 397,75</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-5 925,90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ŠFRB- Sídl. Západ</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622 818,09</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596 955,60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-25 862,49</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ŠFRB- Sídl. Rozvoj</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622 819,12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596 956,63</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-25 862,49</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479</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ŠFRB- Potočná</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834 155,63</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815 998,46</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-18 157,17</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Anuitný úver</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31 045,47</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17 456,30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-13 589,17</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Úver MŠ G. Haina</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8 280,58</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8 280,58</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Úver SLSP č. 5117904137</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1 495 900,00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1 392 736,00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-103 164,00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Úver HPZ</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138 974,69</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105 183,51</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-33 791,18</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Úver Unicredit 902012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285 320,35</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197 529,55</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-87 790,80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Úver Unicredit 2352015</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1 191 388,44</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1 091 380,44</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-100 008,00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461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Úver SLSP č. 5139533496</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225 546,75</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225 546,75</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center"/>
              <w:rPr>
                <w:b/>
                <w:bCs/>
                <w:color w:val="000000"/>
                <w:sz w:val="18"/>
                <w:szCs w:val="18"/>
              </w:rPr>
            </w:pPr>
            <w:r w:rsidRPr="00EA6968">
              <w:rPr>
                <w:b/>
                <w:bCs/>
                <w:color w:val="000000"/>
                <w:sz w:val="18"/>
                <w:szCs w:val="18"/>
              </w:rPr>
              <w:t>5.</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b/>
                <w:bCs/>
                <w:color w:val="000000"/>
                <w:sz w:val="18"/>
                <w:szCs w:val="18"/>
              </w:rPr>
            </w:pPr>
            <w:r w:rsidRPr="00EA6968">
              <w:rPr>
                <w:b/>
                <w:bCs/>
                <w:color w:val="000000"/>
                <w:sz w:val="18"/>
                <w:szCs w:val="18"/>
              </w:rPr>
              <w:t>Zúčtovania, transféry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175 508,24</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700 581,58</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b/>
                <w:bCs/>
                <w:color w:val="000000"/>
                <w:sz w:val="18"/>
                <w:szCs w:val="18"/>
              </w:rPr>
            </w:pPr>
            <w:r w:rsidRPr="00EA6968">
              <w:rPr>
                <w:b/>
                <w:bCs/>
                <w:color w:val="000000"/>
                <w:sz w:val="18"/>
                <w:szCs w:val="18"/>
              </w:rPr>
              <w:t>525 073,34</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371</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Zúčtov.s  Európskymi spoloč.</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 </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372</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Transfery a ostat. zúčtov. so  subj. mimo v.s.</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18 591,45</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19 876,01</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1 284,56</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357</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Zúčtov. medzi subj. verej. správy</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149 771,97</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670 673,97</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520 902,00</w:t>
            </w:r>
          </w:p>
        </w:tc>
      </w:tr>
      <w:tr w:rsidR="00D12B83" w:rsidRPr="00EA6968" w:rsidTr="003A7BA0">
        <w:trPr>
          <w:trHeight w:val="255"/>
        </w:trPr>
        <w:tc>
          <w:tcPr>
            <w:tcW w:w="600" w:type="dxa"/>
            <w:tcBorders>
              <w:top w:val="nil"/>
              <w:left w:val="double" w:sz="6" w:space="0" w:color="auto"/>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472</w:t>
            </w:r>
          </w:p>
        </w:tc>
        <w:tc>
          <w:tcPr>
            <w:tcW w:w="3534"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Záväzky zo sociál. Fondu</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7 144,82</w:t>
            </w:r>
          </w:p>
        </w:tc>
        <w:tc>
          <w:tcPr>
            <w:tcW w:w="1260" w:type="dxa"/>
            <w:tcBorders>
              <w:top w:val="nil"/>
              <w:left w:val="nil"/>
              <w:bottom w:val="dotted" w:sz="4"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10 031,60</w:t>
            </w:r>
          </w:p>
        </w:tc>
        <w:tc>
          <w:tcPr>
            <w:tcW w:w="1200" w:type="dxa"/>
            <w:tcBorders>
              <w:top w:val="nil"/>
              <w:left w:val="nil"/>
              <w:bottom w:val="dotted" w:sz="4"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2 886,78</w:t>
            </w:r>
          </w:p>
        </w:tc>
      </w:tr>
      <w:tr w:rsidR="00D12B83" w:rsidRPr="00EA6968" w:rsidTr="003A7BA0">
        <w:trPr>
          <w:trHeight w:val="270"/>
        </w:trPr>
        <w:tc>
          <w:tcPr>
            <w:tcW w:w="600" w:type="dxa"/>
            <w:tcBorders>
              <w:top w:val="nil"/>
              <w:left w:val="double" w:sz="6" w:space="0" w:color="auto"/>
              <w:bottom w:val="double" w:sz="6"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474</w:t>
            </w:r>
          </w:p>
        </w:tc>
        <w:tc>
          <w:tcPr>
            <w:tcW w:w="3534" w:type="dxa"/>
            <w:tcBorders>
              <w:top w:val="nil"/>
              <w:left w:val="nil"/>
              <w:bottom w:val="double" w:sz="6"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Záväzky z nájmu</w:t>
            </w:r>
          </w:p>
        </w:tc>
        <w:tc>
          <w:tcPr>
            <w:tcW w:w="1260" w:type="dxa"/>
            <w:tcBorders>
              <w:top w:val="nil"/>
              <w:left w:val="nil"/>
              <w:bottom w:val="double" w:sz="6" w:space="0" w:color="auto"/>
              <w:right w:val="single" w:sz="12"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c>
          <w:tcPr>
            <w:tcW w:w="1260" w:type="dxa"/>
            <w:tcBorders>
              <w:top w:val="nil"/>
              <w:left w:val="nil"/>
              <w:bottom w:val="double" w:sz="6" w:space="0" w:color="auto"/>
              <w:right w:val="single" w:sz="12" w:space="0" w:color="auto"/>
            </w:tcBorders>
            <w:shd w:val="clear" w:color="auto" w:fill="auto"/>
            <w:noWrap/>
            <w:vAlign w:val="bottom"/>
            <w:hideMark/>
          </w:tcPr>
          <w:p w:rsidR="00D12B83" w:rsidRPr="00EA6968" w:rsidRDefault="00D12B83" w:rsidP="003A7BA0">
            <w:pPr>
              <w:rPr>
                <w:color w:val="000000"/>
                <w:sz w:val="18"/>
                <w:szCs w:val="18"/>
              </w:rPr>
            </w:pPr>
            <w:r w:rsidRPr="00EA6968">
              <w:rPr>
                <w:color w:val="000000"/>
                <w:sz w:val="18"/>
                <w:szCs w:val="18"/>
              </w:rPr>
              <w:t> </w:t>
            </w:r>
          </w:p>
        </w:tc>
        <w:tc>
          <w:tcPr>
            <w:tcW w:w="1200" w:type="dxa"/>
            <w:tcBorders>
              <w:top w:val="nil"/>
              <w:left w:val="nil"/>
              <w:bottom w:val="double" w:sz="6" w:space="0" w:color="auto"/>
              <w:right w:val="double" w:sz="6" w:space="0" w:color="auto"/>
            </w:tcBorders>
            <w:shd w:val="clear" w:color="auto" w:fill="auto"/>
            <w:noWrap/>
            <w:vAlign w:val="bottom"/>
            <w:hideMark/>
          </w:tcPr>
          <w:p w:rsidR="00D12B83" w:rsidRPr="00EA6968" w:rsidRDefault="00D12B83" w:rsidP="003A7BA0">
            <w:pPr>
              <w:jc w:val="right"/>
              <w:rPr>
                <w:color w:val="000000"/>
                <w:sz w:val="18"/>
                <w:szCs w:val="18"/>
              </w:rPr>
            </w:pPr>
            <w:r w:rsidRPr="00EA6968">
              <w:rPr>
                <w:color w:val="000000"/>
                <w:sz w:val="18"/>
                <w:szCs w:val="18"/>
              </w:rPr>
              <w:t>0,00</w:t>
            </w:r>
          </w:p>
        </w:tc>
      </w:tr>
      <w:tr w:rsidR="00D12B83" w:rsidRPr="00EA6968" w:rsidTr="003A7BA0">
        <w:trPr>
          <w:trHeight w:val="285"/>
        </w:trPr>
        <w:tc>
          <w:tcPr>
            <w:tcW w:w="600" w:type="dxa"/>
            <w:tcBorders>
              <w:top w:val="nil"/>
              <w:left w:val="double" w:sz="6" w:space="0" w:color="auto"/>
              <w:bottom w:val="double" w:sz="6" w:space="0" w:color="auto"/>
              <w:right w:val="single" w:sz="12" w:space="0" w:color="FFFFFF"/>
            </w:tcBorders>
            <w:shd w:val="clear" w:color="auto" w:fill="548DD4"/>
            <w:noWrap/>
            <w:vAlign w:val="bottom"/>
            <w:hideMark/>
          </w:tcPr>
          <w:p w:rsidR="00D12B83" w:rsidRPr="00EA6968" w:rsidRDefault="00D12B83" w:rsidP="003A7BA0">
            <w:pPr>
              <w:rPr>
                <w:color w:val="FFFFFF"/>
                <w:sz w:val="18"/>
                <w:szCs w:val="18"/>
              </w:rPr>
            </w:pPr>
            <w:r w:rsidRPr="00EA6968">
              <w:rPr>
                <w:color w:val="FFFFFF"/>
                <w:sz w:val="18"/>
                <w:szCs w:val="18"/>
              </w:rPr>
              <w:t> </w:t>
            </w:r>
          </w:p>
        </w:tc>
        <w:tc>
          <w:tcPr>
            <w:tcW w:w="3534" w:type="dxa"/>
            <w:tcBorders>
              <w:top w:val="nil"/>
              <w:left w:val="nil"/>
              <w:bottom w:val="double" w:sz="6" w:space="0" w:color="auto"/>
              <w:right w:val="single" w:sz="12" w:space="0" w:color="FFFFFF"/>
            </w:tcBorders>
            <w:shd w:val="clear" w:color="auto" w:fill="548DD4"/>
            <w:noWrap/>
            <w:vAlign w:val="bottom"/>
            <w:hideMark/>
          </w:tcPr>
          <w:p w:rsidR="00D12B83" w:rsidRPr="00EA6968" w:rsidRDefault="00D12B83" w:rsidP="003A7BA0">
            <w:pPr>
              <w:rPr>
                <w:b/>
                <w:bCs/>
                <w:color w:val="FFFFFF"/>
                <w:sz w:val="18"/>
                <w:szCs w:val="18"/>
              </w:rPr>
            </w:pPr>
            <w:r w:rsidRPr="00EA6968">
              <w:rPr>
                <w:b/>
                <w:bCs/>
                <w:color w:val="FFFFFF"/>
                <w:sz w:val="18"/>
                <w:szCs w:val="18"/>
              </w:rPr>
              <w:t>Spolu</w:t>
            </w:r>
          </w:p>
        </w:tc>
        <w:tc>
          <w:tcPr>
            <w:tcW w:w="1260" w:type="dxa"/>
            <w:tcBorders>
              <w:top w:val="nil"/>
              <w:left w:val="nil"/>
              <w:bottom w:val="double" w:sz="6" w:space="0" w:color="auto"/>
              <w:right w:val="single" w:sz="12" w:space="0" w:color="FFFFFF"/>
            </w:tcBorders>
            <w:shd w:val="clear" w:color="auto" w:fill="548DD4"/>
            <w:noWrap/>
            <w:vAlign w:val="bottom"/>
            <w:hideMark/>
          </w:tcPr>
          <w:p w:rsidR="00D12B83" w:rsidRPr="00EA6968" w:rsidRDefault="00D12B83" w:rsidP="003A7BA0">
            <w:pPr>
              <w:jc w:val="right"/>
              <w:rPr>
                <w:b/>
                <w:bCs/>
                <w:color w:val="FFFFFF"/>
                <w:sz w:val="18"/>
                <w:szCs w:val="18"/>
              </w:rPr>
            </w:pPr>
            <w:r w:rsidRPr="00EA6968">
              <w:rPr>
                <w:b/>
                <w:bCs/>
                <w:color w:val="FFFFFF"/>
                <w:sz w:val="18"/>
                <w:szCs w:val="18"/>
              </w:rPr>
              <w:t>7 238 533,64</w:t>
            </w:r>
          </w:p>
        </w:tc>
        <w:tc>
          <w:tcPr>
            <w:tcW w:w="1260" w:type="dxa"/>
            <w:tcBorders>
              <w:top w:val="nil"/>
              <w:left w:val="nil"/>
              <w:bottom w:val="double" w:sz="6" w:space="0" w:color="auto"/>
              <w:right w:val="single" w:sz="12" w:space="0" w:color="FFFFFF"/>
            </w:tcBorders>
            <w:shd w:val="clear" w:color="auto" w:fill="548DD4"/>
            <w:noWrap/>
            <w:vAlign w:val="bottom"/>
            <w:hideMark/>
          </w:tcPr>
          <w:p w:rsidR="00D12B83" w:rsidRPr="00EA6968" w:rsidRDefault="00D12B83" w:rsidP="003A7BA0">
            <w:pPr>
              <w:jc w:val="right"/>
              <w:rPr>
                <w:b/>
                <w:bCs/>
                <w:color w:val="FFFFFF"/>
                <w:sz w:val="18"/>
                <w:szCs w:val="18"/>
              </w:rPr>
            </w:pPr>
            <w:r w:rsidRPr="00EA6968">
              <w:rPr>
                <w:b/>
                <w:bCs/>
                <w:color w:val="FFFFFF"/>
                <w:sz w:val="18"/>
                <w:szCs w:val="18"/>
              </w:rPr>
              <w:t>7 464 006,33</w:t>
            </w:r>
          </w:p>
        </w:tc>
        <w:tc>
          <w:tcPr>
            <w:tcW w:w="1200" w:type="dxa"/>
            <w:tcBorders>
              <w:top w:val="nil"/>
              <w:left w:val="nil"/>
              <w:bottom w:val="double" w:sz="6" w:space="0" w:color="auto"/>
              <w:right w:val="double" w:sz="6" w:space="0" w:color="auto"/>
            </w:tcBorders>
            <w:shd w:val="clear" w:color="auto" w:fill="548DD4"/>
            <w:noWrap/>
            <w:vAlign w:val="bottom"/>
            <w:hideMark/>
          </w:tcPr>
          <w:p w:rsidR="00D12B83" w:rsidRPr="00EA6968" w:rsidRDefault="00D12B83" w:rsidP="003A7BA0">
            <w:pPr>
              <w:jc w:val="right"/>
              <w:rPr>
                <w:b/>
                <w:bCs/>
                <w:color w:val="FFFFFF"/>
                <w:sz w:val="18"/>
                <w:szCs w:val="18"/>
              </w:rPr>
            </w:pPr>
            <w:r w:rsidRPr="00EA6968">
              <w:rPr>
                <w:b/>
                <w:bCs/>
                <w:color w:val="FFFFFF"/>
                <w:sz w:val="18"/>
                <w:szCs w:val="18"/>
              </w:rPr>
              <w:t>225 472,69</w:t>
            </w:r>
          </w:p>
        </w:tc>
      </w:tr>
    </w:tbl>
    <w:p w:rsidR="00D12B83" w:rsidRPr="00950A89" w:rsidRDefault="00D12B83" w:rsidP="00D12B83">
      <w:pPr>
        <w:spacing w:line="360" w:lineRule="auto"/>
        <w:jc w:val="right"/>
        <w:rPr>
          <w:b/>
          <w:color w:val="FF0000"/>
        </w:rPr>
      </w:pPr>
    </w:p>
    <w:p w:rsidR="00D12B83" w:rsidRPr="00950A89" w:rsidRDefault="00D12B83" w:rsidP="00D12B83">
      <w:pPr>
        <w:spacing w:line="360" w:lineRule="auto"/>
        <w:jc w:val="right"/>
        <w:rPr>
          <w:b/>
          <w:color w:val="FF0000"/>
        </w:rPr>
      </w:pPr>
    </w:p>
    <w:p w:rsidR="00D12B83" w:rsidRPr="00950A89" w:rsidRDefault="00D12B83" w:rsidP="00D12B83">
      <w:pPr>
        <w:spacing w:line="360" w:lineRule="auto"/>
        <w:rPr>
          <w:b/>
          <w:color w:val="FF0000"/>
        </w:rPr>
      </w:pPr>
    </w:p>
    <w:p w:rsidR="00D12B83" w:rsidRPr="00950A89" w:rsidRDefault="00D12B83" w:rsidP="00D12B83">
      <w:pPr>
        <w:spacing w:line="360" w:lineRule="auto"/>
        <w:jc w:val="right"/>
        <w:rPr>
          <w:b/>
          <w:color w:val="FF0000"/>
        </w:rPr>
        <w:sectPr w:rsidR="00D12B83" w:rsidRPr="00950A89" w:rsidSect="003A7BA0">
          <w:footerReference w:type="default" r:id="rId26"/>
          <w:type w:val="continuous"/>
          <w:pgSz w:w="11906" w:h="16838"/>
          <w:pgMar w:top="1134" w:right="1106" w:bottom="709" w:left="1417" w:header="708" w:footer="708" w:gutter="0"/>
          <w:cols w:space="708"/>
          <w:docGrid w:linePitch="360"/>
        </w:sectPr>
      </w:pPr>
    </w:p>
    <w:p w:rsidR="00D12B83" w:rsidRPr="006811F3" w:rsidRDefault="00D12B83" w:rsidP="00D12B83">
      <w:pPr>
        <w:jc w:val="right"/>
        <w:rPr>
          <w:b/>
          <w:sz w:val="18"/>
          <w:szCs w:val="18"/>
        </w:rPr>
      </w:pPr>
      <w:r w:rsidRPr="006811F3">
        <w:rPr>
          <w:b/>
          <w:sz w:val="18"/>
          <w:szCs w:val="18"/>
        </w:rPr>
        <w:lastRenderedPageBreak/>
        <w:t>Príloha č.3</w:t>
      </w:r>
    </w:p>
    <w:p w:rsidR="00D12B83" w:rsidRDefault="00D12B83" w:rsidP="00D12B83">
      <w:pPr>
        <w:rPr>
          <w:b/>
          <w:sz w:val="20"/>
          <w:szCs w:val="20"/>
        </w:rPr>
      </w:pPr>
      <w:r w:rsidRPr="006811F3">
        <w:rPr>
          <w:b/>
          <w:sz w:val="20"/>
          <w:szCs w:val="20"/>
        </w:rPr>
        <w:t>Tabuľka 13 Pohľadávky, záväzky a celkový majetok mesta</w:t>
      </w:r>
    </w:p>
    <w:tbl>
      <w:tblPr>
        <w:tblW w:w="13848" w:type="dxa"/>
        <w:jc w:val="center"/>
        <w:tblCellMar>
          <w:left w:w="70" w:type="dxa"/>
          <w:right w:w="70" w:type="dxa"/>
        </w:tblCellMar>
        <w:tblLook w:val="04A0"/>
      </w:tblPr>
      <w:tblGrid>
        <w:gridCol w:w="2008"/>
        <w:gridCol w:w="1480"/>
        <w:gridCol w:w="1480"/>
        <w:gridCol w:w="1480"/>
        <w:gridCol w:w="1480"/>
        <w:gridCol w:w="1480"/>
        <w:gridCol w:w="1480"/>
        <w:gridCol w:w="1480"/>
        <w:gridCol w:w="1480"/>
      </w:tblGrid>
      <w:tr w:rsidR="00D12B83" w:rsidRPr="00EA6968" w:rsidTr="003A7BA0">
        <w:trPr>
          <w:trHeight w:val="345"/>
          <w:jc w:val="center"/>
        </w:trPr>
        <w:tc>
          <w:tcPr>
            <w:tcW w:w="2008" w:type="dxa"/>
            <w:vMerge w:val="restart"/>
            <w:tcBorders>
              <w:top w:val="double" w:sz="6" w:space="0" w:color="auto"/>
              <w:left w:val="double" w:sz="6" w:space="0" w:color="auto"/>
              <w:bottom w:val="double" w:sz="6" w:space="0" w:color="000000"/>
              <w:right w:val="double" w:sz="6" w:space="0" w:color="auto"/>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Položka</w:t>
            </w:r>
          </w:p>
        </w:tc>
        <w:tc>
          <w:tcPr>
            <w:tcW w:w="11840" w:type="dxa"/>
            <w:gridSpan w:val="8"/>
            <w:tcBorders>
              <w:top w:val="double" w:sz="6" w:space="0" w:color="auto"/>
              <w:left w:val="nil"/>
              <w:bottom w:val="single" w:sz="8" w:space="0" w:color="FFFFFF"/>
              <w:right w:val="double" w:sz="6" w:space="0" w:color="000000"/>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Hodnota v Eur</w:t>
            </w:r>
          </w:p>
        </w:tc>
      </w:tr>
      <w:tr w:rsidR="00D12B83" w:rsidRPr="00EA6968" w:rsidTr="003A7BA0">
        <w:trPr>
          <w:trHeight w:val="330"/>
          <w:jc w:val="center"/>
        </w:trPr>
        <w:tc>
          <w:tcPr>
            <w:tcW w:w="2008" w:type="dxa"/>
            <w:vMerge/>
            <w:tcBorders>
              <w:top w:val="double" w:sz="6" w:space="0" w:color="auto"/>
              <w:left w:val="double" w:sz="6" w:space="0" w:color="auto"/>
              <w:bottom w:val="double" w:sz="6" w:space="0" w:color="000000"/>
              <w:right w:val="double" w:sz="6" w:space="0" w:color="auto"/>
            </w:tcBorders>
            <w:vAlign w:val="center"/>
            <w:hideMark/>
          </w:tcPr>
          <w:p w:rsidR="00D12B83" w:rsidRPr="00EA6968" w:rsidRDefault="00D12B83" w:rsidP="003A7BA0">
            <w:pPr>
              <w:rPr>
                <w:b/>
                <w:bCs/>
                <w:color w:val="FFFFFF"/>
              </w:rPr>
            </w:pP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2010</w:t>
            </w: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2011</w:t>
            </w: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2012</w:t>
            </w: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2013</w:t>
            </w: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2014</w:t>
            </w: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2015</w:t>
            </w:r>
          </w:p>
        </w:tc>
        <w:tc>
          <w:tcPr>
            <w:tcW w:w="1480" w:type="dxa"/>
            <w:tcBorders>
              <w:top w:val="nil"/>
              <w:left w:val="nil"/>
              <w:bottom w:val="double" w:sz="6" w:space="0" w:color="auto"/>
              <w:right w:val="nil"/>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2016</w:t>
            </w:r>
          </w:p>
        </w:tc>
        <w:tc>
          <w:tcPr>
            <w:tcW w:w="1480" w:type="dxa"/>
            <w:tcBorders>
              <w:top w:val="nil"/>
              <w:left w:val="nil"/>
              <w:bottom w:val="double" w:sz="6" w:space="0" w:color="auto"/>
              <w:right w:val="double" w:sz="6" w:space="0" w:color="auto"/>
            </w:tcBorders>
            <w:shd w:val="clear" w:color="000000" w:fill="548DD4"/>
            <w:vAlign w:val="center"/>
            <w:hideMark/>
          </w:tcPr>
          <w:p w:rsidR="00D12B83" w:rsidRPr="00EA6968" w:rsidRDefault="00D12B83" w:rsidP="003A7BA0">
            <w:pPr>
              <w:jc w:val="center"/>
              <w:rPr>
                <w:b/>
                <w:bCs/>
                <w:color w:val="FFFFFF"/>
              </w:rPr>
            </w:pPr>
            <w:r w:rsidRPr="00EA6968">
              <w:rPr>
                <w:b/>
                <w:bCs/>
                <w:color w:val="FFFFFF" w:themeColor="background1"/>
              </w:rPr>
              <w:t>201</w:t>
            </w:r>
            <w:r>
              <w:rPr>
                <w:b/>
                <w:bCs/>
                <w:color w:val="FFFFFF" w:themeColor="background1"/>
              </w:rPr>
              <w:t>7</w:t>
            </w:r>
          </w:p>
        </w:tc>
      </w:tr>
      <w:tr w:rsidR="00D12B83" w:rsidRPr="00EA6968" w:rsidTr="003A7BA0">
        <w:trPr>
          <w:trHeight w:val="660"/>
          <w:jc w:val="center"/>
        </w:trPr>
        <w:tc>
          <w:tcPr>
            <w:tcW w:w="2008" w:type="dxa"/>
            <w:tcBorders>
              <w:top w:val="nil"/>
              <w:left w:val="double" w:sz="6" w:space="0" w:color="auto"/>
              <w:bottom w:val="single" w:sz="8" w:space="0" w:color="auto"/>
              <w:right w:val="double" w:sz="6" w:space="0" w:color="auto"/>
            </w:tcBorders>
            <w:shd w:val="clear" w:color="auto" w:fill="auto"/>
            <w:vAlign w:val="center"/>
            <w:hideMark/>
          </w:tcPr>
          <w:p w:rsidR="00D12B83" w:rsidRPr="00EA6968" w:rsidRDefault="00D12B83" w:rsidP="003A7BA0">
            <w:pPr>
              <w:rPr>
                <w:b/>
                <w:bCs/>
                <w:color w:val="000000"/>
              </w:rPr>
            </w:pPr>
            <w:r w:rsidRPr="00EA6968">
              <w:rPr>
                <w:b/>
                <w:bCs/>
                <w:color w:val="000000"/>
              </w:rPr>
              <w:t>Pohľadávky</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1 916 244,00</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1 749 351,00</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1 774 203,84</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1 880 525,86</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2 009 502,82</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2001849,01</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2 117 627,02</w:t>
            </w:r>
          </w:p>
        </w:tc>
        <w:tc>
          <w:tcPr>
            <w:tcW w:w="1480" w:type="dxa"/>
            <w:tcBorders>
              <w:top w:val="nil"/>
              <w:left w:val="nil"/>
              <w:bottom w:val="single" w:sz="8" w:space="0" w:color="auto"/>
              <w:right w:val="double" w:sz="6"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1 769 615,41</w:t>
            </w:r>
          </w:p>
        </w:tc>
      </w:tr>
      <w:tr w:rsidR="00D12B83" w:rsidRPr="00EA6968" w:rsidTr="003A7BA0">
        <w:trPr>
          <w:trHeight w:val="645"/>
          <w:jc w:val="center"/>
        </w:trPr>
        <w:tc>
          <w:tcPr>
            <w:tcW w:w="2008" w:type="dxa"/>
            <w:tcBorders>
              <w:top w:val="nil"/>
              <w:left w:val="double" w:sz="6" w:space="0" w:color="auto"/>
              <w:bottom w:val="single" w:sz="8" w:space="0" w:color="auto"/>
              <w:right w:val="double" w:sz="6" w:space="0" w:color="auto"/>
            </w:tcBorders>
            <w:shd w:val="clear" w:color="auto" w:fill="auto"/>
            <w:vAlign w:val="center"/>
            <w:hideMark/>
          </w:tcPr>
          <w:p w:rsidR="00D12B83" w:rsidRPr="00EA6968" w:rsidRDefault="00D12B83" w:rsidP="003A7BA0">
            <w:pPr>
              <w:rPr>
                <w:b/>
                <w:bCs/>
                <w:color w:val="000000"/>
              </w:rPr>
            </w:pPr>
            <w:r w:rsidRPr="00EA6968">
              <w:rPr>
                <w:b/>
                <w:bCs/>
                <w:color w:val="000000"/>
              </w:rPr>
              <w:t>Záväzky</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7 255 628,00</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6 535 120,00</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6 803 161,01</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6 624 969,17</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7 621 694,90</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8065794,82</w:t>
            </w:r>
          </w:p>
        </w:tc>
        <w:tc>
          <w:tcPr>
            <w:tcW w:w="1480" w:type="dxa"/>
            <w:tcBorders>
              <w:top w:val="nil"/>
              <w:left w:val="nil"/>
              <w:bottom w:val="single" w:sz="8"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7 238 533,64</w:t>
            </w:r>
          </w:p>
        </w:tc>
        <w:tc>
          <w:tcPr>
            <w:tcW w:w="1480" w:type="dxa"/>
            <w:tcBorders>
              <w:top w:val="nil"/>
              <w:left w:val="nil"/>
              <w:bottom w:val="single" w:sz="8" w:space="0" w:color="auto"/>
              <w:right w:val="double" w:sz="6"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7 464 006,33</w:t>
            </w:r>
          </w:p>
        </w:tc>
      </w:tr>
      <w:tr w:rsidR="00D12B83" w:rsidRPr="00EA6968" w:rsidTr="003A7BA0">
        <w:trPr>
          <w:trHeight w:val="645"/>
          <w:jc w:val="center"/>
        </w:trPr>
        <w:tc>
          <w:tcPr>
            <w:tcW w:w="2008" w:type="dxa"/>
            <w:tcBorders>
              <w:top w:val="nil"/>
              <w:left w:val="double" w:sz="6" w:space="0" w:color="auto"/>
              <w:bottom w:val="double" w:sz="6" w:space="0" w:color="auto"/>
              <w:right w:val="double" w:sz="6" w:space="0" w:color="auto"/>
            </w:tcBorders>
            <w:shd w:val="clear" w:color="auto" w:fill="auto"/>
            <w:vAlign w:val="center"/>
            <w:hideMark/>
          </w:tcPr>
          <w:p w:rsidR="00D12B83" w:rsidRPr="00EA6968" w:rsidRDefault="00D12B83" w:rsidP="003A7BA0">
            <w:pPr>
              <w:rPr>
                <w:b/>
                <w:bCs/>
                <w:color w:val="000000"/>
              </w:rPr>
            </w:pPr>
            <w:r w:rsidRPr="00EA6968">
              <w:rPr>
                <w:b/>
                <w:bCs/>
                <w:color w:val="000000"/>
              </w:rPr>
              <w:t>Celkový majetok</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46 746 208,00</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49 478 017,00</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53 364 068,71</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54 736 711,92</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55 411 759,54</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56703704,41</w:t>
            </w:r>
          </w:p>
        </w:tc>
        <w:tc>
          <w:tcPr>
            <w:tcW w:w="1480" w:type="dxa"/>
            <w:tcBorders>
              <w:top w:val="nil"/>
              <w:left w:val="nil"/>
              <w:bottom w:val="double" w:sz="6" w:space="0" w:color="auto"/>
              <w:right w:val="single" w:sz="8"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56 439 264,41</w:t>
            </w:r>
          </w:p>
        </w:tc>
        <w:tc>
          <w:tcPr>
            <w:tcW w:w="1480" w:type="dxa"/>
            <w:tcBorders>
              <w:top w:val="nil"/>
              <w:left w:val="nil"/>
              <w:bottom w:val="double" w:sz="6" w:space="0" w:color="auto"/>
              <w:right w:val="double" w:sz="6" w:space="0" w:color="auto"/>
            </w:tcBorders>
            <w:shd w:val="clear" w:color="auto" w:fill="auto"/>
            <w:vAlign w:val="center"/>
            <w:hideMark/>
          </w:tcPr>
          <w:p w:rsidR="00D12B83" w:rsidRPr="00EA6968" w:rsidRDefault="00D12B83" w:rsidP="003A7BA0">
            <w:pPr>
              <w:jc w:val="right"/>
              <w:rPr>
                <w:color w:val="000000"/>
              </w:rPr>
            </w:pPr>
            <w:r w:rsidRPr="00EA6968">
              <w:rPr>
                <w:color w:val="000000"/>
                <w:sz w:val="22"/>
                <w:szCs w:val="22"/>
              </w:rPr>
              <w:t>59 227 079,38</w:t>
            </w:r>
          </w:p>
        </w:tc>
      </w:tr>
    </w:tbl>
    <w:p w:rsidR="00D12B83" w:rsidRDefault="00D12B83" w:rsidP="00D12B83">
      <w:pPr>
        <w:rPr>
          <w:b/>
          <w:sz w:val="20"/>
          <w:szCs w:val="20"/>
        </w:rPr>
      </w:pPr>
    </w:p>
    <w:p w:rsidR="00D12B83" w:rsidRPr="006811F3" w:rsidRDefault="00D12B83" w:rsidP="00D12B83">
      <w:pPr>
        <w:rPr>
          <w:b/>
          <w:sz w:val="20"/>
          <w:szCs w:val="20"/>
        </w:rPr>
      </w:pPr>
      <w:r w:rsidRPr="006811F3">
        <w:rPr>
          <w:b/>
          <w:sz w:val="20"/>
          <w:szCs w:val="20"/>
        </w:rPr>
        <w:t>Graf 10 Vývoj pohľadávok, záväzkov a majetku mesta</w:t>
      </w:r>
    </w:p>
    <w:p w:rsidR="00D12B83" w:rsidRPr="00950A89" w:rsidRDefault="00D12B83" w:rsidP="00D12B83">
      <w:pPr>
        <w:rPr>
          <w:b/>
          <w:color w:val="FF0000"/>
          <w:sz w:val="20"/>
          <w:szCs w:val="20"/>
        </w:rPr>
      </w:pPr>
      <w:r w:rsidRPr="00950A89">
        <w:rPr>
          <w:noProof/>
          <w:color w:val="FF0000"/>
        </w:rPr>
        <w:drawing>
          <wp:inline distT="0" distB="0" distL="0" distR="0">
            <wp:extent cx="8648700" cy="3238500"/>
            <wp:effectExtent l="0" t="0" r="0" b="0"/>
            <wp:docPr id="18" name="Objek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12B83" w:rsidRDefault="00D12B83" w:rsidP="00D12B83">
      <w:pPr>
        <w:tabs>
          <w:tab w:val="left" w:pos="3615"/>
        </w:tabs>
        <w:spacing w:line="360" w:lineRule="auto"/>
        <w:jc w:val="right"/>
        <w:rPr>
          <w:b/>
          <w:noProof/>
          <w:sz w:val="16"/>
          <w:szCs w:val="16"/>
        </w:rPr>
      </w:pPr>
    </w:p>
    <w:p w:rsidR="00D12B83" w:rsidRDefault="00D12B83" w:rsidP="00D12B83">
      <w:pPr>
        <w:tabs>
          <w:tab w:val="left" w:pos="3615"/>
        </w:tabs>
        <w:spacing w:line="360" w:lineRule="auto"/>
        <w:jc w:val="right"/>
        <w:rPr>
          <w:b/>
          <w:noProof/>
          <w:sz w:val="16"/>
          <w:szCs w:val="16"/>
        </w:rPr>
      </w:pPr>
    </w:p>
    <w:p w:rsidR="00D12B83" w:rsidRPr="00E73B6F" w:rsidRDefault="00D12B83" w:rsidP="00D12B83">
      <w:pPr>
        <w:tabs>
          <w:tab w:val="left" w:pos="3615"/>
        </w:tabs>
        <w:spacing w:line="360" w:lineRule="auto"/>
        <w:jc w:val="right"/>
        <w:rPr>
          <w:b/>
          <w:noProof/>
          <w:sz w:val="16"/>
          <w:szCs w:val="16"/>
        </w:rPr>
      </w:pPr>
      <w:r w:rsidRPr="00E73B6F">
        <w:rPr>
          <w:b/>
          <w:noProof/>
          <w:sz w:val="16"/>
          <w:szCs w:val="16"/>
        </w:rPr>
        <w:lastRenderedPageBreak/>
        <w:t>Príloha č.4</w:t>
      </w:r>
    </w:p>
    <w:p w:rsidR="00D12B83" w:rsidRPr="00E73B6F" w:rsidRDefault="00D12B83" w:rsidP="00D12B83">
      <w:pPr>
        <w:tabs>
          <w:tab w:val="left" w:pos="3615"/>
        </w:tabs>
        <w:spacing w:line="360" w:lineRule="auto"/>
        <w:jc w:val="center"/>
        <w:rPr>
          <w:b/>
          <w:noProof/>
          <w:sz w:val="28"/>
          <w:szCs w:val="28"/>
        </w:rPr>
      </w:pPr>
      <w:r w:rsidRPr="00E73B6F">
        <w:rPr>
          <w:b/>
          <w:noProof/>
          <w:sz w:val="28"/>
          <w:szCs w:val="28"/>
        </w:rPr>
        <w:t>Čerpanie rozpočtu škôl a školských zariadení</w:t>
      </w:r>
    </w:p>
    <w:p w:rsidR="00D12B83" w:rsidRDefault="00D12B83" w:rsidP="00D12B83">
      <w:pPr>
        <w:tabs>
          <w:tab w:val="left" w:pos="3615"/>
        </w:tabs>
        <w:rPr>
          <w:b/>
          <w:noProof/>
        </w:rPr>
      </w:pPr>
      <w:r w:rsidRPr="00E73B6F">
        <w:rPr>
          <w:b/>
          <w:noProof/>
        </w:rPr>
        <w:t>Základné školy</w:t>
      </w:r>
    </w:p>
    <w:tbl>
      <w:tblPr>
        <w:tblW w:w="15128" w:type="dxa"/>
        <w:tblInd w:w="47" w:type="dxa"/>
        <w:tblCellMar>
          <w:left w:w="70" w:type="dxa"/>
          <w:right w:w="70" w:type="dxa"/>
        </w:tblCellMar>
        <w:tblLook w:val="04A0"/>
      </w:tblPr>
      <w:tblGrid>
        <w:gridCol w:w="1866"/>
        <w:gridCol w:w="1418"/>
        <w:gridCol w:w="1280"/>
        <w:gridCol w:w="1300"/>
        <w:gridCol w:w="1300"/>
        <w:gridCol w:w="1180"/>
        <w:gridCol w:w="1240"/>
        <w:gridCol w:w="1440"/>
        <w:gridCol w:w="1380"/>
        <w:gridCol w:w="1164"/>
        <w:gridCol w:w="1560"/>
      </w:tblGrid>
      <w:tr w:rsidR="00D12B83" w:rsidRPr="00DD74E2" w:rsidTr="003A7BA0">
        <w:trPr>
          <w:trHeight w:val="345"/>
        </w:trPr>
        <w:tc>
          <w:tcPr>
            <w:tcW w:w="1866"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Zariadenie</w:t>
            </w:r>
          </w:p>
        </w:tc>
        <w:tc>
          <w:tcPr>
            <w:tcW w:w="1418"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ZŠ</w:t>
            </w:r>
          </w:p>
        </w:tc>
        <w:tc>
          <w:tcPr>
            <w:tcW w:w="12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ŠKD</w:t>
            </w:r>
          </w:p>
        </w:tc>
        <w:tc>
          <w:tcPr>
            <w:tcW w:w="130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ŠJ</w:t>
            </w:r>
          </w:p>
        </w:tc>
        <w:tc>
          <w:tcPr>
            <w:tcW w:w="130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Strava HN</w:t>
            </w:r>
          </w:p>
        </w:tc>
        <w:tc>
          <w:tcPr>
            <w:tcW w:w="11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Pomôcky</w:t>
            </w:r>
          </w:p>
        </w:tc>
        <w:tc>
          <w:tcPr>
            <w:tcW w:w="124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prenájom haly</w:t>
            </w:r>
          </w:p>
        </w:tc>
        <w:tc>
          <w:tcPr>
            <w:tcW w:w="144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nájomné</w:t>
            </w:r>
          </w:p>
        </w:tc>
        <w:tc>
          <w:tcPr>
            <w:tcW w:w="1380" w:type="dxa"/>
            <w:tcBorders>
              <w:top w:val="double" w:sz="6" w:space="0" w:color="auto"/>
              <w:left w:val="nil"/>
              <w:bottom w:val="double" w:sz="6" w:space="0" w:color="auto"/>
              <w:right w:val="single" w:sz="12" w:space="0" w:color="auto"/>
            </w:tcBorders>
            <w:shd w:val="clear" w:color="000000" w:fill="548DD4"/>
            <w:vAlign w:val="center"/>
            <w:hideMark/>
          </w:tcPr>
          <w:p w:rsidR="00D12B83" w:rsidRPr="00DD74E2" w:rsidRDefault="00D12B83" w:rsidP="003A7BA0">
            <w:pPr>
              <w:rPr>
                <w:b/>
                <w:bCs/>
                <w:color w:val="FFFFFF"/>
              </w:rPr>
            </w:pPr>
            <w:r w:rsidRPr="00DD74E2">
              <w:rPr>
                <w:b/>
                <w:bCs/>
                <w:color w:val="FFFFFF" w:themeColor="background1"/>
              </w:rPr>
              <w:t>odchodné</w:t>
            </w:r>
          </w:p>
        </w:tc>
        <w:tc>
          <w:tcPr>
            <w:tcW w:w="1164"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kapitál</w:t>
            </w:r>
          </w:p>
        </w:tc>
        <w:tc>
          <w:tcPr>
            <w:tcW w:w="1560" w:type="dxa"/>
            <w:tcBorders>
              <w:top w:val="double" w:sz="6" w:space="0" w:color="auto"/>
              <w:left w:val="nil"/>
              <w:bottom w:val="double" w:sz="6" w:space="0" w:color="auto"/>
              <w:right w:val="double" w:sz="6"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Spolu</w:t>
            </w:r>
          </w:p>
        </w:tc>
      </w:tr>
      <w:tr w:rsidR="00D12B83" w:rsidRPr="00DD74E2" w:rsidTr="003A7BA0">
        <w:trPr>
          <w:trHeight w:val="330"/>
        </w:trPr>
        <w:tc>
          <w:tcPr>
            <w:tcW w:w="1866" w:type="dxa"/>
            <w:tcBorders>
              <w:top w:val="nil"/>
              <w:left w:val="double" w:sz="6" w:space="0" w:color="auto"/>
              <w:bottom w:val="dotted" w:sz="4"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ZŠ G.Haina</w:t>
            </w:r>
          </w:p>
        </w:tc>
        <w:tc>
          <w:tcPr>
            <w:tcW w:w="1418"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982 947,55</w:t>
            </w:r>
          </w:p>
        </w:tc>
        <w:tc>
          <w:tcPr>
            <w:tcW w:w="12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92 260</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107 000</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5 868,48</w:t>
            </w:r>
          </w:p>
        </w:tc>
        <w:tc>
          <w:tcPr>
            <w:tcW w:w="11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2 689,20</w:t>
            </w:r>
          </w:p>
        </w:tc>
        <w:tc>
          <w:tcPr>
            <w:tcW w:w="124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44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7 423,00</w:t>
            </w:r>
          </w:p>
        </w:tc>
        <w:tc>
          <w:tcPr>
            <w:tcW w:w="13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164"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2 984</w:t>
            </w:r>
          </w:p>
        </w:tc>
        <w:tc>
          <w:tcPr>
            <w:tcW w:w="1560" w:type="dxa"/>
            <w:tcBorders>
              <w:top w:val="nil"/>
              <w:left w:val="nil"/>
              <w:bottom w:val="dotted" w:sz="4" w:space="0" w:color="auto"/>
              <w:right w:val="double" w:sz="6" w:space="0" w:color="auto"/>
            </w:tcBorders>
            <w:shd w:val="clear" w:color="auto" w:fill="auto"/>
            <w:noWrap/>
            <w:vAlign w:val="center"/>
            <w:hideMark/>
          </w:tcPr>
          <w:p w:rsidR="00D12B83" w:rsidRPr="00DD74E2" w:rsidRDefault="00D12B83" w:rsidP="003A7BA0">
            <w:pPr>
              <w:jc w:val="right"/>
              <w:rPr>
                <w:b/>
                <w:bCs/>
                <w:color w:val="000000"/>
              </w:rPr>
            </w:pPr>
            <w:r w:rsidRPr="00DD74E2">
              <w:rPr>
                <w:b/>
                <w:bCs/>
                <w:color w:val="000000"/>
              </w:rPr>
              <w:t>1 201 172,23</w:t>
            </w:r>
          </w:p>
        </w:tc>
      </w:tr>
      <w:tr w:rsidR="00D12B83" w:rsidRPr="00DD74E2" w:rsidTr="003A7BA0">
        <w:trPr>
          <w:trHeight w:val="315"/>
        </w:trPr>
        <w:tc>
          <w:tcPr>
            <w:tcW w:w="1866" w:type="dxa"/>
            <w:tcBorders>
              <w:top w:val="nil"/>
              <w:left w:val="double" w:sz="6" w:space="0" w:color="auto"/>
              <w:bottom w:val="dotted" w:sz="4"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ZŠ Francisciho</w:t>
            </w:r>
          </w:p>
        </w:tc>
        <w:tc>
          <w:tcPr>
            <w:tcW w:w="1418"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717 502,63</w:t>
            </w:r>
          </w:p>
        </w:tc>
        <w:tc>
          <w:tcPr>
            <w:tcW w:w="12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63 165</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65 094</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8 975,04</w:t>
            </w:r>
          </w:p>
        </w:tc>
        <w:tc>
          <w:tcPr>
            <w:tcW w:w="11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2 622,80</w:t>
            </w:r>
          </w:p>
        </w:tc>
        <w:tc>
          <w:tcPr>
            <w:tcW w:w="124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4 010,36</w:t>
            </w:r>
          </w:p>
        </w:tc>
        <w:tc>
          <w:tcPr>
            <w:tcW w:w="144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21 905,00</w:t>
            </w:r>
          </w:p>
        </w:tc>
        <w:tc>
          <w:tcPr>
            <w:tcW w:w="13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8 800,00</w:t>
            </w:r>
          </w:p>
        </w:tc>
        <w:tc>
          <w:tcPr>
            <w:tcW w:w="1164"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6060</w:t>
            </w:r>
          </w:p>
        </w:tc>
        <w:tc>
          <w:tcPr>
            <w:tcW w:w="1560" w:type="dxa"/>
            <w:tcBorders>
              <w:top w:val="nil"/>
              <w:left w:val="nil"/>
              <w:bottom w:val="dotted" w:sz="4" w:space="0" w:color="auto"/>
              <w:right w:val="double" w:sz="6" w:space="0" w:color="auto"/>
            </w:tcBorders>
            <w:shd w:val="clear" w:color="auto" w:fill="auto"/>
            <w:noWrap/>
            <w:vAlign w:val="center"/>
            <w:hideMark/>
          </w:tcPr>
          <w:p w:rsidR="00D12B83" w:rsidRPr="00DD74E2" w:rsidRDefault="00D12B83" w:rsidP="003A7BA0">
            <w:pPr>
              <w:jc w:val="right"/>
              <w:rPr>
                <w:b/>
                <w:bCs/>
                <w:color w:val="000000"/>
              </w:rPr>
            </w:pPr>
            <w:r w:rsidRPr="00DD74E2">
              <w:rPr>
                <w:b/>
                <w:bCs/>
                <w:color w:val="000000"/>
              </w:rPr>
              <w:t>898 135,11</w:t>
            </w:r>
          </w:p>
        </w:tc>
      </w:tr>
      <w:tr w:rsidR="00D12B83" w:rsidRPr="00DD74E2" w:rsidTr="003A7BA0">
        <w:trPr>
          <w:trHeight w:val="330"/>
        </w:trPr>
        <w:tc>
          <w:tcPr>
            <w:tcW w:w="1866" w:type="dxa"/>
            <w:tcBorders>
              <w:top w:val="nil"/>
              <w:left w:val="double" w:sz="6" w:space="0" w:color="auto"/>
              <w:bottom w:val="nil"/>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ZŠ Kluberta</w:t>
            </w:r>
          </w:p>
        </w:tc>
        <w:tc>
          <w:tcPr>
            <w:tcW w:w="1418"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707 608,91</w:t>
            </w:r>
          </w:p>
        </w:tc>
        <w:tc>
          <w:tcPr>
            <w:tcW w:w="12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63 164</w:t>
            </w:r>
          </w:p>
        </w:tc>
        <w:tc>
          <w:tcPr>
            <w:tcW w:w="1300"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64 213</w:t>
            </w:r>
          </w:p>
        </w:tc>
        <w:tc>
          <w:tcPr>
            <w:tcW w:w="1300"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6 614,38</w:t>
            </w:r>
          </w:p>
        </w:tc>
        <w:tc>
          <w:tcPr>
            <w:tcW w:w="1180"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1 593,60</w:t>
            </w:r>
          </w:p>
        </w:tc>
        <w:tc>
          <w:tcPr>
            <w:tcW w:w="1240"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440"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7 286,00</w:t>
            </w:r>
          </w:p>
        </w:tc>
        <w:tc>
          <w:tcPr>
            <w:tcW w:w="1380"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164" w:type="dxa"/>
            <w:tcBorders>
              <w:top w:val="nil"/>
              <w:left w:val="nil"/>
              <w:bottom w:val="nil"/>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6203</w:t>
            </w:r>
          </w:p>
        </w:tc>
        <w:tc>
          <w:tcPr>
            <w:tcW w:w="1560" w:type="dxa"/>
            <w:tcBorders>
              <w:top w:val="nil"/>
              <w:left w:val="nil"/>
              <w:bottom w:val="dotted" w:sz="4" w:space="0" w:color="auto"/>
              <w:right w:val="double" w:sz="6" w:space="0" w:color="auto"/>
            </w:tcBorders>
            <w:shd w:val="clear" w:color="auto" w:fill="auto"/>
            <w:noWrap/>
            <w:vAlign w:val="center"/>
            <w:hideMark/>
          </w:tcPr>
          <w:p w:rsidR="00D12B83" w:rsidRPr="00DD74E2" w:rsidRDefault="00D12B83" w:rsidP="003A7BA0">
            <w:pPr>
              <w:jc w:val="right"/>
              <w:rPr>
                <w:b/>
                <w:bCs/>
                <w:color w:val="000000"/>
              </w:rPr>
            </w:pPr>
            <w:r w:rsidRPr="00DD74E2">
              <w:rPr>
                <w:b/>
                <w:bCs/>
                <w:color w:val="000000"/>
              </w:rPr>
              <w:t>856 682,97</w:t>
            </w:r>
          </w:p>
        </w:tc>
      </w:tr>
      <w:tr w:rsidR="00D12B83" w:rsidRPr="00DD74E2" w:rsidTr="003A7BA0">
        <w:trPr>
          <w:trHeight w:val="345"/>
        </w:trPr>
        <w:tc>
          <w:tcPr>
            <w:tcW w:w="1866"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Spolu</w:t>
            </w:r>
          </w:p>
        </w:tc>
        <w:tc>
          <w:tcPr>
            <w:tcW w:w="1418"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rPr>
              <w:t>2 408 059,09</w:t>
            </w:r>
          </w:p>
        </w:tc>
        <w:tc>
          <w:tcPr>
            <w:tcW w:w="12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218 589,00</w:t>
            </w:r>
          </w:p>
        </w:tc>
        <w:tc>
          <w:tcPr>
            <w:tcW w:w="130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236 307,36</w:t>
            </w:r>
          </w:p>
        </w:tc>
        <w:tc>
          <w:tcPr>
            <w:tcW w:w="130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21 457,90</w:t>
            </w:r>
          </w:p>
        </w:tc>
        <w:tc>
          <w:tcPr>
            <w:tcW w:w="11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6 905,60</w:t>
            </w:r>
          </w:p>
        </w:tc>
        <w:tc>
          <w:tcPr>
            <w:tcW w:w="124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4 010,36</w:t>
            </w:r>
          </w:p>
        </w:tc>
        <w:tc>
          <w:tcPr>
            <w:tcW w:w="144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36 614,00</w:t>
            </w:r>
          </w:p>
        </w:tc>
        <w:tc>
          <w:tcPr>
            <w:tcW w:w="13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8 800,00</w:t>
            </w:r>
          </w:p>
        </w:tc>
        <w:tc>
          <w:tcPr>
            <w:tcW w:w="1164"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15 247,00</w:t>
            </w:r>
          </w:p>
        </w:tc>
        <w:tc>
          <w:tcPr>
            <w:tcW w:w="1560" w:type="dxa"/>
            <w:tcBorders>
              <w:top w:val="double" w:sz="6" w:space="0" w:color="auto"/>
              <w:left w:val="nil"/>
              <w:bottom w:val="double" w:sz="6" w:space="0" w:color="auto"/>
              <w:right w:val="double" w:sz="6"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2 955 990,31</w:t>
            </w:r>
          </w:p>
        </w:tc>
      </w:tr>
    </w:tbl>
    <w:p w:rsidR="00D12B83" w:rsidRDefault="00D12B83" w:rsidP="00D12B83">
      <w:pPr>
        <w:tabs>
          <w:tab w:val="left" w:pos="3615"/>
        </w:tabs>
        <w:rPr>
          <w:b/>
          <w:noProof/>
        </w:rPr>
      </w:pPr>
    </w:p>
    <w:p w:rsidR="00D12B83" w:rsidRDefault="00D12B83" w:rsidP="00D12B83">
      <w:pPr>
        <w:tabs>
          <w:tab w:val="left" w:pos="3615"/>
        </w:tabs>
        <w:rPr>
          <w:b/>
        </w:rPr>
      </w:pPr>
      <w:r w:rsidRPr="00E73B6F">
        <w:rPr>
          <w:b/>
        </w:rPr>
        <w:t>Ostatné školské zariadenia</w:t>
      </w:r>
    </w:p>
    <w:tbl>
      <w:tblPr>
        <w:tblW w:w="12725" w:type="dxa"/>
        <w:tblInd w:w="47" w:type="dxa"/>
        <w:tblCellMar>
          <w:left w:w="70" w:type="dxa"/>
          <w:right w:w="70" w:type="dxa"/>
        </w:tblCellMar>
        <w:tblLook w:val="04A0"/>
      </w:tblPr>
      <w:tblGrid>
        <w:gridCol w:w="3425"/>
        <w:gridCol w:w="1560"/>
        <w:gridCol w:w="1280"/>
        <w:gridCol w:w="1300"/>
        <w:gridCol w:w="1300"/>
        <w:gridCol w:w="1180"/>
        <w:gridCol w:w="1240"/>
        <w:gridCol w:w="1440"/>
      </w:tblGrid>
      <w:tr w:rsidR="00D12B83" w:rsidRPr="00DD74E2" w:rsidTr="003A7BA0">
        <w:trPr>
          <w:trHeight w:val="345"/>
        </w:trPr>
        <w:tc>
          <w:tcPr>
            <w:tcW w:w="3425" w:type="dxa"/>
            <w:tcBorders>
              <w:top w:val="double" w:sz="6" w:space="0" w:color="auto"/>
              <w:left w:val="double" w:sz="6" w:space="0" w:color="auto"/>
              <w:bottom w:val="double" w:sz="6" w:space="0" w:color="auto"/>
              <w:right w:val="single" w:sz="12" w:space="0" w:color="auto"/>
            </w:tcBorders>
            <w:shd w:val="clear" w:color="000000" w:fill="548DD4"/>
            <w:noWrap/>
            <w:vAlign w:val="center"/>
            <w:hideMark/>
          </w:tcPr>
          <w:p w:rsidR="00D12B83" w:rsidRPr="00DD74E2" w:rsidRDefault="00D12B83" w:rsidP="003A7BA0">
            <w:pPr>
              <w:rPr>
                <w:color w:val="FFFFFF"/>
              </w:rPr>
            </w:pPr>
            <w:r w:rsidRPr="00DD74E2">
              <w:rPr>
                <w:color w:val="FFFFFF" w:themeColor="background1"/>
              </w:rPr>
              <w:t> </w:t>
            </w:r>
            <w:r w:rsidRPr="00DD74E2">
              <w:rPr>
                <w:b/>
                <w:bCs/>
                <w:color w:val="FFFFFF"/>
              </w:rPr>
              <w:t>Zariadenie</w:t>
            </w:r>
          </w:p>
        </w:tc>
        <w:tc>
          <w:tcPr>
            <w:tcW w:w="156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originálne komp.</w:t>
            </w:r>
          </w:p>
        </w:tc>
        <w:tc>
          <w:tcPr>
            <w:tcW w:w="12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predškol.</w:t>
            </w:r>
          </w:p>
        </w:tc>
        <w:tc>
          <w:tcPr>
            <w:tcW w:w="130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Strava HN</w:t>
            </w:r>
          </w:p>
        </w:tc>
        <w:tc>
          <w:tcPr>
            <w:tcW w:w="130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VP</w:t>
            </w:r>
          </w:p>
        </w:tc>
        <w:tc>
          <w:tcPr>
            <w:tcW w:w="118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Projekty</w:t>
            </w:r>
          </w:p>
        </w:tc>
        <w:tc>
          <w:tcPr>
            <w:tcW w:w="1240" w:type="dxa"/>
            <w:tcBorders>
              <w:top w:val="double" w:sz="6" w:space="0" w:color="auto"/>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center"/>
              <w:rPr>
                <w:b/>
                <w:bCs/>
                <w:color w:val="FFFFFF"/>
              </w:rPr>
            </w:pPr>
            <w:r w:rsidRPr="00DD74E2">
              <w:rPr>
                <w:b/>
                <w:bCs/>
                <w:color w:val="FFFFFF" w:themeColor="background1"/>
              </w:rPr>
              <w:t>kapitál</w:t>
            </w:r>
          </w:p>
        </w:tc>
        <w:tc>
          <w:tcPr>
            <w:tcW w:w="1440" w:type="dxa"/>
            <w:tcBorders>
              <w:top w:val="double" w:sz="6" w:space="0" w:color="auto"/>
              <w:left w:val="nil"/>
              <w:bottom w:val="double" w:sz="6" w:space="0" w:color="auto"/>
              <w:right w:val="double" w:sz="6"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SPOLU</w:t>
            </w:r>
          </w:p>
        </w:tc>
      </w:tr>
      <w:tr w:rsidR="00D12B83" w:rsidRPr="00DD74E2" w:rsidTr="003A7BA0">
        <w:trPr>
          <w:trHeight w:val="330"/>
        </w:trPr>
        <w:tc>
          <w:tcPr>
            <w:tcW w:w="3425" w:type="dxa"/>
            <w:tcBorders>
              <w:top w:val="nil"/>
              <w:left w:val="double" w:sz="6" w:space="0" w:color="auto"/>
              <w:bottom w:val="dotted" w:sz="4" w:space="0" w:color="auto"/>
              <w:right w:val="single" w:sz="12" w:space="0" w:color="auto"/>
            </w:tcBorders>
            <w:shd w:val="clear" w:color="auto" w:fill="auto"/>
            <w:noWrap/>
            <w:vAlign w:val="center"/>
            <w:hideMark/>
          </w:tcPr>
          <w:p w:rsidR="00D12B83" w:rsidRPr="00DD74E2" w:rsidRDefault="00D12B83" w:rsidP="003A7BA0">
            <w:pPr>
              <w:rPr>
                <w:color w:val="000000"/>
              </w:rPr>
            </w:pPr>
            <w:r>
              <w:rPr>
                <w:color w:val="000000"/>
              </w:rPr>
              <w:t>MŠ Žel. riadok</w:t>
            </w:r>
          </w:p>
        </w:tc>
        <w:tc>
          <w:tcPr>
            <w:tcW w:w="156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1 167 866,31</w:t>
            </w:r>
          </w:p>
        </w:tc>
        <w:tc>
          <w:tcPr>
            <w:tcW w:w="12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24 359</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4 530,60</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 </w:t>
            </w:r>
          </w:p>
        </w:tc>
        <w:tc>
          <w:tcPr>
            <w:tcW w:w="11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7 554,37</w:t>
            </w:r>
          </w:p>
        </w:tc>
        <w:tc>
          <w:tcPr>
            <w:tcW w:w="124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440" w:type="dxa"/>
            <w:tcBorders>
              <w:top w:val="nil"/>
              <w:left w:val="nil"/>
              <w:bottom w:val="dotted" w:sz="4" w:space="0" w:color="auto"/>
              <w:right w:val="double" w:sz="6" w:space="0" w:color="auto"/>
            </w:tcBorders>
            <w:shd w:val="clear" w:color="auto" w:fill="auto"/>
            <w:noWrap/>
            <w:vAlign w:val="center"/>
            <w:hideMark/>
          </w:tcPr>
          <w:p w:rsidR="00D12B83" w:rsidRPr="00DD74E2" w:rsidRDefault="00D12B83" w:rsidP="003A7BA0">
            <w:pPr>
              <w:jc w:val="right"/>
              <w:rPr>
                <w:b/>
                <w:bCs/>
                <w:color w:val="000000"/>
              </w:rPr>
            </w:pPr>
            <w:r w:rsidRPr="00DD74E2">
              <w:rPr>
                <w:b/>
                <w:bCs/>
                <w:color w:val="000000"/>
              </w:rPr>
              <w:t>1 204 310,28</w:t>
            </w:r>
          </w:p>
        </w:tc>
      </w:tr>
      <w:tr w:rsidR="00D12B83" w:rsidRPr="00DD74E2" w:rsidTr="003A7BA0">
        <w:trPr>
          <w:trHeight w:val="315"/>
        </w:trPr>
        <w:tc>
          <w:tcPr>
            <w:tcW w:w="3425" w:type="dxa"/>
            <w:tcBorders>
              <w:top w:val="nil"/>
              <w:left w:val="double" w:sz="6" w:space="0" w:color="auto"/>
              <w:bottom w:val="dotted" w:sz="4"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ZUŠ Levoča</w:t>
            </w:r>
          </w:p>
        </w:tc>
        <w:tc>
          <w:tcPr>
            <w:tcW w:w="156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716 482,00</w:t>
            </w:r>
          </w:p>
        </w:tc>
        <w:tc>
          <w:tcPr>
            <w:tcW w:w="12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30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 </w:t>
            </w:r>
          </w:p>
        </w:tc>
        <w:tc>
          <w:tcPr>
            <w:tcW w:w="118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15 864,95</w:t>
            </w:r>
          </w:p>
        </w:tc>
        <w:tc>
          <w:tcPr>
            <w:tcW w:w="1240" w:type="dxa"/>
            <w:tcBorders>
              <w:top w:val="nil"/>
              <w:left w:val="nil"/>
              <w:bottom w:val="dotted" w:sz="4"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440" w:type="dxa"/>
            <w:tcBorders>
              <w:top w:val="nil"/>
              <w:left w:val="nil"/>
              <w:bottom w:val="dotted" w:sz="4" w:space="0" w:color="auto"/>
              <w:right w:val="double" w:sz="6" w:space="0" w:color="auto"/>
            </w:tcBorders>
            <w:shd w:val="clear" w:color="auto" w:fill="auto"/>
            <w:noWrap/>
            <w:vAlign w:val="center"/>
            <w:hideMark/>
          </w:tcPr>
          <w:p w:rsidR="00D12B83" w:rsidRPr="00DD74E2" w:rsidRDefault="00D12B83" w:rsidP="003A7BA0">
            <w:pPr>
              <w:jc w:val="right"/>
              <w:rPr>
                <w:b/>
                <w:bCs/>
                <w:color w:val="000000"/>
              </w:rPr>
            </w:pPr>
            <w:r w:rsidRPr="00DD74E2">
              <w:rPr>
                <w:b/>
                <w:bCs/>
                <w:color w:val="000000"/>
              </w:rPr>
              <w:t>732 346,95</w:t>
            </w:r>
          </w:p>
        </w:tc>
      </w:tr>
      <w:tr w:rsidR="00D12B83" w:rsidRPr="00DD74E2" w:rsidTr="003A7BA0">
        <w:trPr>
          <w:trHeight w:val="330"/>
        </w:trPr>
        <w:tc>
          <w:tcPr>
            <w:tcW w:w="3425" w:type="dxa"/>
            <w:tcBorders>
              <w:top w:val="nil"/>
              <w:left w:val="double" w:sz="6" w:space="0" w:color="auto"/>
              <w:bottom w:val="double" w:sz="6"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CVČ Levoča</w:t>
            </w:r>
          </w:p>
        </w:tc>
        <w:tc>
          <w:tcPr>
            <w:tcW w:w="1560" w:type="dxa"/>
            <w:tcBorders>
              <w:top w:val="nil"/>
              <w:left w:val="nil"/>
              <w:bottom w:val="double" w:sz="6"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157622,11</w:t>
            </w:r>
          </w:p>
        </w:tc>
        <w:tc>
          <w:tcPr>
            <w:tcW w:w="1280" w:type="dxa"/>
            <w:tcBorders>
              <w:top w:val="nil"/>
              <w:left w:val="nil"/>
              <w:bottom w:val="double" w:sz="6"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300" w:type="dxa"/>
            <w:tcBorders>
              <w:top w:val="nil"/>
              <w:left w:val="nil"/>
              <w:bottom w:val="double" w:sz="6"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 </w:t>
            </w:r>
          </w:p>
        </w:tc>
        <w:tc>
          <w:tcPr>
            <w:tcW w:w="1300" w:type="dxa"/>
            <w:tcBorders>
              <w:top w:val="nil"/>
              <w:left w:val="nil"/>
              <w:bottom w:val="double" w:sz="6"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19 891,00</w:t>
            </w:r>
          </w:p>
        </w:tc>
        <w:tc>
          <w:tcPr>
            <w:tcW w:w="1180" w:type="dxa"/>
            <w:tcBorders>
              <w:top w:val="nil"/>
              <w:left w:val="nil"/>
              <w:bottom w:val="double" w:sz="6" w:space="0" w:color="auto"/>
              <w:right w:val="single" w:sz="12" w:space="0" w:color="auto"/>
            </w:tcBorders>
            <w:shd w:val="clear" w:color="auto" w:fill="auto"/>
            <w:noWrap/>
            <w:vAlign w:val="center"/>
            <w:hideMark/>
          </w:tcPr>
          <w:p w:rsidR="00D12B83" w:rsidRPr="00DD74E2" w:rsidRDefault="00D12B83" w:rsidP="003A7BA0">
            <w:pPr>
              <w:rPr>
                <w:color w:val="000000"/>
              </w:rPr>
            </w:pPr>
            <w:r w:rsidRPr="00DD74E2">
              <w:rPr>
                <w:color w:val="000000"/>
              </w:rPr>
              <w:t> </w:t>
            </w:r>
          </w:p>
        </w:tc>
        <w:tc>
          <w:tcPr>
            <w:tcW w:w="1240" w:type="dxa"/>
            <w:tcBorders>
              <w:top w:val="nil"/>
              <w:left w:val="nil"/>
              <w:bottom w:val="double" w:sz="6" w:space="0" w:color="auto"/>
              <w:right w:val="single" w:sz="12" w:space="0" w:color="auto"/>
            </w:tcBorders>
            <w:shd w:val="clear" w:color="auto" w:fill="auto"/>
            <w:noWrap/>
            <w:vAlign w:val="center"/>
            <w:hideMark/>
          </w:tcPr>
          <w:p w:rsidR="00D12B83" w:rsidRPr="00DD74E2" w:rsidRDefault="00D12B83" w:rsidP="003A7BA0">
            <w:pPr>
              <w:jc w:val="right"/>
              <w:rPr>
                <w:color w:val="000000"/>
              </w:rPr>
            </w:pPr>
            <w:r w:rsidRPr="00DD74E2">
              <w:rPr>
                <w:color w:val="000000"/>
              </w:rPr>
              <w:t>2500</w:t>
            </w:r>
          </w:p>
        </w:tc>
        <w:tc>
          <w:tcPr>
            <w:tcW w:w="1440" w:type="dxa"/>
            <w:tcBorders>
              <w:top w:val="nil"/>
              <w:left w:val="nil"/>
              <w:bottom w:val="double" w:sz="6" w:space="0" w:color="auto"/>
              <w:right w:val="double" w:sz="6" w:space="0" w:color="auto"/>
            </w:tcBorders>
            <w:shd w:val="clear" w:color="auto" w:fill="auto"/>
            <w:noWrap/>
            <w:vAlign w:val="center"/>
            <w:hideMark/>
          </w:tcPr>
          <w:p w:rsidR="00D12B83" w:rsidRPr="00DD74E2" w:rsidRDefault="00D12B83" w:rsidP="003A7BA0">
            <w:pPr>
              <w:jc w:val="right"/>
              <w:rPr>
                <w:b/>
                <w:bCs/>
                <w:color w:val="000000"/>
              </w:rPr>
            </w:pPr>
            <w:r w:rsidRPr="00DD74E2">
              <w:rPr>
                <w:b/>
                <w:bCs/>
                <w:color w:val="000000"/>
              </w:rPr>
              <w:t>180 013,11</w:t>
            </w:r>
          </w:p>
        </w:tc>
      </w:tr>
      <w:tr w:rsidR="00D12B83" w:rsidRPr="00DD74E2" w:rsidTr="003A7BA0">
        <w:trPr>
          <w:trHeight w:val="345"/>
        </w:trPr>
        <w:tc>
          <w:tcPr>
            <w:tcW w:w="3425" w:type="dxa"/>
            <w:tcBorders>
              <w:top w:val="nil"/>
              <w:left w:val="double" w:sz="6" w:space="0" w:color="auto"/>
              <w:bottom w:val="double" w:sz="6" w:space="0" w:color="auto"/>
              <w:right w:val="single" w:sz="12" w:space="0" w:color="auto"/>
            </w:tcBorders>
            <w:shd w:val="clear" w:color="000000" w:fill="548DD4"/>
            <w:noWrap/>
            <w:vAlign w:val="center"/>
            <w:hideMark/>
          </w:tcPr>
          <w:p w:rsidR="00D12B83" w:rsidRPr="00DD74E2" w:rsidRDefault="00D12B83" w:rsidP="003A7BA0">
            <w:pPr>
              <w:rPr>
                <w:b/>
                <w:bCs/>
                <w:color w:val="FFFFFF"/>
              </w:rPr>
            </w:pPr>
            <w:r w:rsidRPr="00DD74E2">
              <w:rPr>
                <w:b/>
                <w:bCs/>
                <w:color w:val="FFFFFF" w:themeColor="background1"/>
              </w:rPr>
              <w:t> Spolu</w:t>
            </w:r>
          </w:p>
        </w:tc>
        <w:tc>
          <w:tcPr>
            <w:tcW w:w="1560" w:type="dxa"/>
            <w:tcBorders>
              <w:top w:val="nil"/>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2 041 970,42</w:t>
            </w:r>
          </w:p>
        </w:tc>
        <w:tc>
          <w:tcPr>
            <w:tcW w:w="1280" w:type="dxa"/>
            <w:tcBorders>
              <w:top w:val="nil"/>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24 359,00</w:t>
            </w:r>
          </w:p>
        </w:tc>
        <w:tc>
          <w:tcPr>
            <w:tcW w:w="1300" w:type="dxa"/>
            <w:tcBorders>
              <w:top w:val="nil"/>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4 530,60</w:t>
            </w:r>
          </w:p>
        </w:tc>
        <w:tc>
          <w:tcPr>
            <w:tcW w:w="1300" w:type="dxa"/>
            <w:tcBorders>
              <w:top w:val="nil"/>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19 891,00</w:t>
            </w:r>
          </w:p>
        </w:tc>
        <w:tc>
          <w:tcPr>
            <w:tcW w:w="1180" w:type="dxa"/>
            <w:tcBorders>
              <w:top w:val="nil"/>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23 419,32</w:t>
            </w:r>
          </w:p>
        </w:tc>
        <w:tc>
          <w:tcPr>
            <w:tcW w:w="1240" w:type="dxa"/>
            <w:tcBorders>
              <w:top w:val="nil"/>
              <w:left w:val="nil"/>
              <w:bottom w:val="double" w:sz="6" w:space="0" w:color="auto"/>
              <w:right w:val="single" w:sz="12"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2 500,00</w:t>
            </w:r>
          </w:p>
        </w:tc>
        <w:tc>
          <w:tcPr>
            <w:tcW w:w="1440" w:type="dxa"/>
            <w:tcBorders>
              <w:top w:val="nil"/>
              <w:left w:val="nil"/>
              <w:bottom w:val="double" w:sz="6" w:space="0" w:color="auto"/>
              <w:right w:val="double" w:sz="6" w:space="0" w:color="auto"/>
            </w:tcBorders>
            <w:shd w:val="clear" w:color="000000" w:fill="548DD4"/>
            <w:noWrap/>
            <w:vAlign w:val="center"/>
            <w:hideMark/>
          </w:tcPr>
          <w:p w:rsidR="00D12B83" w:rsidRPr="00DD74E2" w:rsidRDefault="00D12B83" w:rsidP="003A7BA0">
            <w:pPr>
              <w:jc w:val="right"/>
              <w:rPr>
                <w:b/>
                <w:bCs/>
                <w:color w:val="FFFFFF"/>
              </w:rPr>
            </w:pPr>
            <w:r w:rsidRPr="00DD74E2">
              <w:rPr>
                <w:b/>
                <w:bCs/>
                <w:color w:val="FFFFFF" w:themeColor="background1"/>
              </w:rPr>
              <w:t>2 116 670,34</w:t>
            </w:r>
          </w:p>
        </w:tc>
      </w:tr>
    </w:tbl>
    <w:p w:rsidR="00D12B83" w:rsidRPr="00950A89" w:rsidRDefault="00D12B83" w:rsidP="00D12B83">
      <w:pPr>
        <w:tabs>
          <w:tab w:val="left" w:pos="3615"/>
        </w:tabs>
        <w:spacing w:line="360" w:lineRule="auto"/>
        <w:rPr>
          <w:color w:val="FF0000"/>
        </w:rPr>
        <w:sectPr w:rsidR="00D12B83" w:rsidRPr="00950A89" w:rsidSect="003A7BA0">
          <w:type w:val="continuous"/>
          <w:pgSz w:w="16838" w:h="11906" w:orient="landscape"/>
          <w:pgMar w:top="1106" w:right="1077" w:bottom="1418" w:left="1259" w:header="709" w:footer="709" w:gutter="0"/>
          <w:cols w:space="708"/>
          <w:docGrid w:linePitch="360"/>
        </w:sectPr>
      </w:pPr>
    </w:p>
    <w:p w:rsidR="00D12B83" w:rsidRDefault="00D12B83" w:rsidP="00D12B83">
      <w:pPr>
        <w:tabs>
          <w:tab w:val="left" w:pos="3615"/>
        </w:tabs>
        <w:spacing w:line="360" w:lineRule="auto"/>
        <w:jc w:val="right"/>
        <w:rPr>
          <w:b/>
          <w:noProof/>
          <w:sz w:val="16"/>
          <w:szCs w:val="16"/>
        </w:rPr>
      </w:pPr>
      <w:bookmarkStart w:id="65" w:name="_Toc195405056"/>
      <w:bookmarkStart w:id="66" w:name="_Toc450286939"/>
      <w:r w:rsidRPr="00E73B6F">
        <w:rPr>
          <w:b/>
          <w:noProof/>
          <w:sz w:val="16"/>
          <w:szCs w:val="16"/>
        </w:rPr>
        <w:lastRenderedPageBreak/>
        <w:t>Príloha č.</w:t>
      </w:r>
      <w:r>
        <w:rPr>
          <w:b/>
          <w:noProof/>
          <w:sz w:val="16"/>
          <w:szCs w:val="16"/>
        </w:rPr>
        <w:t>5</w:t>
      </w:r>
    </w:p>
    <w:p w:rsidR="00D12B83" w:rsidRDefault="00D12B83" w:rsidP="00D12B83">
      <w:pPr>
        <w:tabs>
          <w:tab w:val="left" w:pos="3615"/>
        </w:tabs>
        <w:spacing w:line="360" w:lineRule="auto"/>
        <w:jc w:val="both"/>
        <w:rPr>
          <w:b/>
          <w:noProof/>
          <w:sz w:val="28"/>
          <w:szCs w:val="28"/>
        </w:rPr>
      </w:pPr>
      <w:r w:rsidRPr="00CB2CE7">
        <w:rPr>
          <w:b/>
          <w:noProof/>
          <w:sz w:val="28"/>
          <w:szCs w:val="28"/>
        </w:rPr>
        <w:t>Informácia o  tzv. PPP projektoch  alebo obdobných projektoch</w:t>
      </w:r>
    </w:p>
    <w:p w:rsidR="00D12B83" w:rsidRDefault="00D12B83" w:rsidP="00D12B83">
      <w:pPr>
        <w:tabs>
          <w:tab w:val="left" w:pos="3615"/>
        </w:tabs>
        <w:spacing w:line="360" w:lineRule="auto"/>
        <w:jc w:val="both"/>
        <w:rPr>
          <w:b/>
          <w:noProof/>
          <w:sz w:val="28"/>
          <w:szCs w:val="28"/>
        </w:rPr>
      </w:pPr>
    </w:p>
    <w:p w:rsidR="00D12B83" w:rsidRPr="002A2974" w:rsidRDefault="00D12B83" w:rsidP="00D12B83">
      <w:pPr>
        <w:spacing w:line="360" w:lineRule="auto"/>
        <w:jc w:val="both"/>
      </w:pPr>
      <w:r w:rsidRPr="002A2974">
        <w:t>Mesto Levoča uzatvorilo dňa 6.10.2015 so spoločnosťou STEFE THS, s.r.o.zmluvu</w:t>
      </w:r>
      <w:r>
        <w:rPr>
          <w:color w:val="000000"/>
          <w:shd w:val="clear" w:color="auto" w:fill="FFFFFF"/>
        </w:rPr>
        <w:br/>
      </w:r>
      <w:r w:rsidRPr="002A2974">
        <w:rPr>
          <w:color w:val="000000"/>
          <w:shd w:val="clear" w:color="auto" w:fill="FFFFFF"/>
        </w:rPr>
        <w:t>č. 316/2015/STEFE THS/LE o koncesii na služby dodávky tepla do nehnuteľností Mesta Levoča. Predmetom koncesnej zmluvy je dodávka tepla pre objekt elokovaného pracoviska Materskej školy</w:t>
      </w:r>
      <w:r>
        <w:rPr>
          <w:color w:val="000000"/>
          <w:shd w:val="clear" w:color="auto" w:fill="FFFFFF"/>
        </w:rPr>
        <w:t xml:space="preserve"> J.</w:t>
      </w:r>
      <w:r w:rsidRPr="002A2974">
        <w:rPr>
          <w:color w:val="000000"/>
          <w:shd w:val="clear" w:color="auto" w:fill="FFFFFF"/>
        </w:rPr>
        <w:t xml:space="preserve"> Francisciho</w:t>
      </w:r>
      <w:r>
        <w:rPr>
          <w:color w:val="000000"/>
          <w:shd w:val="clear" w:color="auto" w:fill="FFFFFF"/>
        </w:rPr>
        <w:t xml:space="preserve"> č. 8</w:t>
      </w:r>
      <w:r w:rsidRPr="002A2974">
        <w:rPr>
          <w:color w:val="000000"/>
          <w:shd w:val="clear" w:color="auto" w:fill="FFFFFF"/>
        </w:rPr>
        <w:t xml:space="preserve"> v Levoči, pričom koncesionár zabezpečil v budove materskej školy vykonanie prác smerujúce k zefektívneniu dodávky tepla. </w:t>
      </w:r>
      <w:r>
        <w:rPr>
          <w:color w:val="000000"/>
          <w:shd w:val="clear" w:color="auto" w:fill="FFFFFF"/>
        </w:rPr>
        <w:t xml:space="preserve">Koncesionár sa bude spolupodieľať na úsporách nákladov vynakladaných na dodávku tepla v období rokov 2016 -  2025. </w:t>
      </w:r>
    </w:p>
    <w:p w:rsidR="00D12B83" w:rsidRPr="002A2974" w:rsidRDefault="00D12B83" w:rsidP="00D12B83">
      <w:pPr>
        <w:jc w:val="both"/>
      </w:pPr>
    </w:p>
    <w:p w:rsidR="00D12B83" w:rsidRPr="002A2974" w:rsidRDefault="00D12B83" w:rsidP="00D12B83">
      <w:pPr>
        <w:tabs>
          <w:tab w:val="right" w:pos="6663"/>
        </w:tabs>
        <w:jc w:val="both"/>
      </w:pPr>
      <w:r w:rsidRPr="002A2974">
        <w:t xml:space="preserve">Cena diela podľa projektovej dokumentácie:          </w:t>
      </w:r>
      <w:r>
        <w:tab/>
      </w:r>
      <w:r w:rsidRPr="002A2974">
        <w:t>110 000,00 eur</w:t>
      </w:r>
    </w:p>
    <w:p w:rsidR="00D12B83" w:rsidRPr="002A2974" w:rsidRDefault="00D12B83" w:rsidP="00D12B83">
      <w:pPr>
        <w:tabs>
          <w:tab w:val="right" w:pos="6663"/>
        </w:tabs>
        <w:jc w:val="both"/>
      </w:pPr>
      <w:r w:rsidRPr="002A2974">
        <w:t xml:space="preserve">Úvodná splátka:                                </w:t>
      </w:r>
      <w:r>
        <w:tab/>
      </w:r>
      <w:r w:rsidRPr="002A2974">
        <w:t>31 200,00 eur</w:t>
      </w:r>
    </w:p>
    <w:p w:rsidR="00D12B83" w:rsidRPr="002A2974" w:rsidRDefault="00D12B83" w:rsidP="00D12B83">
      <w:pPr>
        <w:tabs>
          <w:tab w:val="right" w:pos="6663"/>
        </w:tabs>
        <w:jc w:val="both"/>
      </w:pPr>
      <w:r w:rsidRPr="002A2974">
        <w:t>Splátk</w:t>
      </w:r>
      <w:r>
        <w:t>a</w:t>
      </w:r>
      <w:r w:rsidRPr="002A2974">
        <w:t xml:space="preserve"> z úspor </w:t>
      </w:r>
      <w:r>
        <w:t>tepla za rok 2017</w:t>
      </w:r>
      <w:r w:rsidRPr="002A2974">
        <w:t>:         </w:t>
      </w:r>
      <w:r>
        <w:tab/>
        <w:t>5 735,51</w:t>
      </w:r>
      <w:r w:rsidRPr="002A2974">
        <w:t xml:space="preserve"> eur </w:t>
      </w:r>
    </w:p>
    <w:p w:rsidR="00D12B83" w:rsidRPr="002A2974" w:rsidRDefault="00D12B83" w:rsidP="00D12B83">
      <w:pPr>
        <w:tabs>
          <w:tab w:val="left" w:pos="3615"/>
        </w:tabs>
        <w:spacing w:line="360" w:lineRule="auto"/>
        <w:jc w:val="both"/>
        <w:rPr>
          <w:b/>
          <w:noProof/>
        </w:rPr>
      </w:pPr>
    </w:p>
    <w:p w:rsidR="00D12B83" w:rsidRPr="00CB2CE7" w:rsidRDefault="00D12B83" w:rsidP="00D12B83">
      <w:pPr>
        <w:tabs>
          <w:tab w:val="left" w:pos="3615"/>
        </w:tabs>
        <w:spacing w:line="360" w:lineRule="auto"/>
        <w:jc w:val="both"/>
        <w:rPr>
          <w:b/>
          <w:noProof/>
          <w:sz w:val="28"/>
          <w:szCs w:val="28"/>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pPr>
        <w:pStyle w:val="Nadpis1"/>
        <w:spacing w:before="0"/>
        <w:ind w:left="357"/>
        <w:jc w:val="both"/>
        <w:rPr>
          <w:rFonts w:ascii="Times New Roman" w:hAnsi="Times New Roman" w:cs="Times New Roman"/>
        </w:rPr>
      </w:pPr>
    </w:p>
    <w:p w:rsidR="00D12B83" w:rsidRDefault="00D12B83" w:rsidP="00D12B83"/>
    <w:bookmarkEnd w:id="65"/>
    <w:bookmarkEnd w:id="66"/>
    <w:p w:rsidR="00D12B83" w:rsidRDefault="0055671B" w:rsidP="00D12B83">
      <w:pPr>
        <w:jc w:val="both"/>
      </w:pPr>
      <w:r w:rsidRPr="0055671B">
        <w:rPr>
          <w:noProof/>
          <w:color w:val="FF0000"/>
        </w:rPr>
        <w:pict>
          <v:shapetype id="_x0000_t202" coordsize="21600,21600" o:spt="202" path="m,l,21600r21600,l21600,xe">
            <v:stroke joinstyle="miter"/>
            <v:path gradientshapeok="t" o:connecttype="rect"/>
          </v:shapetype>
          <v:shape id="_x0000_s1029" type="#_x0000_t202" style="position:absolute;left:0;text-align:left;margin-left:261pt;margin-top:101.35pt;width:3in;height:3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vVhgIAABMFAAAOAAAAZHJzL2Uyb0RvYy54bWysVNuO0zAQfUfiHyy/d3MhvSTadLXdpQhp&#10;uUgLH+DGTmOt4wm222RB/Dtjp+2WBSSEyINje8bHZ2bO+PJqaBXZC2Ml6JImFzElQlfApd6W9POn&#10;9WRBiXVMc6ZAi5I+Ckuvli9fXPZdIVJoQHFhCIJoW/RdSRvnuiKKbNWIltkL6IRGYw2mZQ6XZhtx&#10;w3pEb1WUxvEs6sHwzkAlrMXd29FIlwG/rkXlPtS1FY6okiI3F0YTxo0fo+UlK7aGdY2sDjTYP7Bo&#10;mdR46QnqljlGdkb+AtXKyoCF2l1U0EZQ17ISIQaMJomfRXPfsE6EWDA5tjulyf4/2Or9/qMhkpc0&#10;xfRo1mKNVgoeiBOD2xHcxAz1nS3Q8b5DVzesYMBKh2htdwfVgyUabhqmt+LaGOgbwTgyTPzJ6Ozo&#10;iGM9yKZ/BxxvYjsHAWioTevThwkhiI5UHk/VQSKkws10nr3CklNSoW0aJ7NpIBex4ni6M9a9EdAS&#10;PympweoHdLa/s86zYcXRxV9mQUm+lkqFhdlubpQhe4ZKWYcvBPDMTWnvrMEfGxHHHSSJd3ibpxsq&#10;/y1P0ixepflkPVvMJ9k6m07yebyYxEm+ymdxlme36++eYJIVjeRc6DupxVGFSfZ3VT70w6ifoEPS&#10;lzSfptOxRH8MMg7f74JspcOmVLIt6eLkxApf2NeaY9iscEyqcR79TD9kGXNw/IesBBn4yo8acMNm&#10;QBSvjQ3wRxSEAawXlhZfEpw0YL5S0mNXltR+2TEjKFFvNYoqT7IM3VxYZNO5F605t2zOLUxXCFVS&#10;R8k4vXFj6+86I7cN3jTKWMM1CrGWQSNPrA7yxc4LwRxeCd/a5+vg9fSWLX8AAAD//wMAUEsDBBQA&#10;BgAIAAAAIQAPySM53wAAAAsBAAAPAAAAZHJzL2Rvd25yZXYueG1sTI/NTsMwEITvSLyDtUhcEHVq&#10;NU0b4lSABOLanwdw4m0SEa+j2G3St2c5wXFnRzPfFLvZ9eKKY+g8aVguEhBItbcdNRpOx4/nDYgQ&#10;DVnTe0INNwywK+/vCpNbP9Eer4fYCA6hkBsNbYxDLmWoW3QmLPyAxL+zH52JfI6NtKOZONz1UiXJ&#10;WjrTETe0ZsD3Fuvvw8VpOH9NT+l2qj7jKduv1m+myyp/0/rxYX59ARFxjn9m+MVndCiZqfIXskH0&#10;GlKleEvUoBKVgWDHNl2xUrGyWWYgy0L+31D+AAAA//8DAFBLAQItABQABgAIAAAAIQC2gziS/gAA&#10;AOEBAAATAAAAAAAAAAAAAAAAAAAAAABbQ29udGVudF9UeXBlc10ueG1sUEsBAi0AFAAGAAgAAAAh&#10;ADj9If/WAAAAlAEAAAsAAAAAAAAAAAAAAAAALwEAAF9yZWxzLy5yZWxzUEsBAi0AFAAGAAgAAAAh&#10;APdd29WGAgAAEwUAAA4AAAAAAAAAAAAAAAAALgIAAGRycy9lMm9Eb2MueG1sUEsBAi0AFAAGAAgA&#10;AAAhAA/JIznfAAAACwEAAA8AAAAAAAAAAAAAAAAA4AQAAGRycy9kb3ducmV2LnhtbFBLBQYAAAAA&#10;BAAEAPMAAADsBQAAAAA=&#10;" stroked="f">
            <v:textbox>
              <w:txbxContent>
                <w:p w:rsidR="0037752D" w:rsidRDefault="0037752D" w:rsidP="00D12B83">
                  <w:pPr>
                    <w:tabs>
                      <w:tab w:val="right" w:pos="5940"/>
                    </w:tabs>
                    <w:jc w:val="center"/>
                  </w:pPr>
                </w:p>
                <w:p w:rsidR="0037752D" w:rsidRDefault="0037752D" w:rsidP="00D12B83">
                  <w:pPr>
                    <w:tabs>
                      <w:tab w:val="right" w:pos="5940"/>
                    </w:tabs>
                    <w:jc w:val="center"/>
                  </w:pPr>
                </w:p>
                <w:p w:rsidR="0037752D" w:rsidRDefault="0037752D" w:rsidP="00D12B83">
                  <w:pPr>
                    <w:tabs>
                      <w:tab w:val="right" w:pos="5940"/>
                    </w:tabs>
                    <w:jc w:val="center"/>
                  </w:pPr>
                </w:p>
                <w:p w:rsidR="0037752D" w:rsidRDefault="0037752D" w:rsidP="00D12B83">
                  <w:pPr>
                    <w:tabs>
                      <w:tab w:val="right" w:pos="5940"/>
                    </w:tabs>
                    <w:jc w:val="center"/>
                  </w:pPr>
                </w:p>
                <w:p w:rsidR="0037752D" w:rsidRDefault="0037752D" w:rsidP="00D12B83">
                  <w:pPr>
                    <w:tabs>
                      <w:tab w:val="right" w:pos="5940"/>
                    </w:tabs>
                    <w:jc w:val="center"/>
                  </w:pPr>
                </w:p>
                <w:p w:rsidR="0037752D" w:rsidRDefault="0037752D" w:rsidP="00D12B83">
                  <w:pPr>
                    <w:tabs>
                      <w:tab w:val="right" w:pos="5940"/>
                    </w:tabs>
                    <w:jc w:val="center"/>
                  </w:pPr>
                </w:p>
                <w:p w:rsidR="0037752D" w:rsidRPr="005917AD" w:rsidRDefault="0037752D" w:rsidP="00D12B83">
                  <w:pPr>
                    <w:tabs>
                      <w:tab w:val="right" w:pos="5940"/>
                    </w:tabs>
                    <w:jc w:val="center"/>
                  </w:pPr>
                </w:p>
              </w:txbxContent>
            </v:textbox>
          </v:shape>
        </w:pict>
      </w:r>
    </w:p>
    <w:p w:rsidR="00D12B83" w:rsidRDefault="00D12B83" w:rsidP="00E76F81">
      <w:pPr>
        <w:pStyle w:val="Nadpis1"/>
        <w:spacing w:before="0"/>
        <w:ind w:left="357"/>
        <w:jc w:val="both"/>
        <w:rPr>
          <w:rFonts w:ascii="Times New Roman" w:hAnsi="Times New Roman" w:cs="Times New Roman"/>
        </w:rPr>
      </w:pPr>
    </w:p>
    <w:p w:rsidR="00E76F81" w:rsidRPr="004B721E" w:rsidRDefault="00E76F81" w:rsidP="00E76F81">
      <w:pPr>
        <w:pStyle w:val="Nadpis1"/>
        <w:spacing w:before="0"/>
        <w:ind w:left="357"/>
        <w:jc w:val="both"/>
        <w:rPr>
          <w:rFonts w:ascii="Times New Roman" w:hAnsi="Times New Roman" w:cs="Times New Roman"/>
          <w:szCs w:val="24"/>
        </w:rPr>
      </w:pPr>
      <w:r w:rsidRPr="004B721E">
        <w:rPr>
          <w:rFonts w:ascii="Times New Roman" w:hAnsi="Times New Roman" w:cs="Times New Roman"/>
        </w:rPr>
        <w:t>ZÁVEREČNÝ ÚČET MESTA LEVOČA ZA ROK 201</w:t>
      </w:r>
      <w:r w:rsidR="00DD32CB">
        <w:rPr>
          <w:rFonts w:ascii="Times New Roman" w:hAnsi="Times New Roman" w:cs="Times New Roman"/>
        </w:rPr>
        <w:t>7</w:t>
      </w:r>
    </w:p>
    <w:p w:rsidR="00E76F81" w:rsidRPr="004B721E" w:rsidRDefault="00E76F81" w:rsidP="00E76F81">
      <w:pPr>
        <w:jc w:val="both"/>
        <w:rPr>
          <w:b/>
          <w:bCs/>
        </w:rPr>
      </w:pPr>
    </w:p>
    <w:p w:rsidR="00E76F81" w:rsidRPr="004B721E" w:rsidRDefault="00E76F81" w:rsidP="00E76F81">
      <w:pPr>
        <w:numPr>
          <w:ilvl w:val="0"/>
          <w:numId w:val="12"/>
        </w:numPr>
        <w:tabs>
          <w:tab w:val="clear" w:pos="720"/>
          <w:tab w:val="num" w:pos="360"/>
        </w:tabs>
        <w:ind w:left="0" w:firstLine="0"/>
        <w:jc w:val="both"/>
        <w:rPr>
          <w:b/>
          <w:bCs/>
        </w:rPr>
      </w:pPr>
      <w:r w:rsidRPr="004B721E">
        <w:rPr>
          <w:b/>
          <w:bCs/>
        </w:rPr>
        <w:t>Údaje o plnení rozpočtu:</w:t>
      </w:r>
    </w:p>
    <w:p w:rsidR="00E76F81" w:rsidRPr="004B721E" w:rsidRDefault="00E76F81" w:rsidP="00E76F81">
      <w:pPr>
        <w:tabs>
          <w:tab w:val="left" w:pos="2700"/>
          <w:tab w:val="right" w:pos="7740"/>
        </w:tabs>
        <w:jc w:val="both"/>
      </w:pPr>
      <w:r w:rsidRPr="004B721E">
        <w:t xml:space="preserve">A) Bežný rozpočet  </w:t>
      </w:r>
      <w:r w:rsidRPr="004B721E">
        <w:tab/>
        <w:t>-  príjmy</w:t>
      </w:r>
      <w:r w:rsidRPr="004B721E">
        <w:tab/>
      </w:r>
      <w:r w:rsidR="0011119E">
        <w:t>10 947</w:t>
      </w:r>
      <w:r w:rsidR="0088009F">
        <w:t> 590,02</w:t>
      </w:r>
      <w:r w:rsidRPr="004B721E">
        <w:t>Eur</w:t>
      </w:r>
    </w:p>
    <w:p w:rsidR="00E76F81" w:rsidRPr="004B721E" w:rsidRDefault="00E76F81" w:rsidP="00E76F81">
      <w:pPr>
        <w:tabs>
          <w:tab w:val="left" w:pos="2700"/>
          <w:tab w:val="right" w:pos="7740"/>
        </w:tabs>
        <w:jc w:val="both"/>
        <w:rPr>
          <w:u w:val="single"/>
        </w:rPr>
      </w:pPr>
      <w:r w:rsidRPr="004B721E">
        <w:rPr>
          <w:u w:val="single"/>
        </w:rPr>
        <w:tab/>
        <w:t xml:space="preserve"> - výdavky   </w:t>
      </w:r>
      <w:r w:rsidRPr="004B721E">
        <w:rPr>
          <w:u w:val="single"/>
        </w:rPr>
        <w:tab/>
      </w:r>
      <w:r w:rsidR="0011119E">
        <w:rPr>
          <w:u w:val="single"/>
        </w:rPr>
        <w:t>10 029</w:t>
      </w:r>
      <w:r w:rsidR="00E71127">
        <w:rPr>
          <w:u w:val="single"/>
        </w:rPr>
        <w:t> 0</w:t>
      </w:r>
      <w:r w:rsidR="0088009F">
        <w:rPr>
          <w:u w:val="single"/>
        </w:rPr>
        <w:t>4</w:t>
      </w:r>
      <w:r w:rsidR="00E71127">
        <w:rPr>
          <w:u w:val="single"/>
        </w:rPr>
        <w:t>4,</w:t>
      </w:r>
      <w:r w:rsidR="0088009F">
        <w:rPr>
          <w:u w:val="single"/>
        </w:rPr>
        <w:t xml:space="preserve">96 </w:t>
      </w:r>
      <w:r w:rsidRPr="004B721E">
        <w:rPr>
          <w:u w:val="single"/>
        </w:rPr>
        <w:t>Eur</w:t>
      </w:r>
    </w:p>
    <w:p w:rsidR="00E76F81" w:rsidRPr="004B721E" w:rsidRDefault="00E76F81" w:rsidP="00E76F81">
      <w:pPr>
        <w:tabs>
          <w:tab w:val="left" w:pos="2700"/>
          <w:tab w:val="right" w:pos="7740"/>
        </w:tabs>
        <w:jc w:val="both"/>
      </w:pPr>
      <w:r w:rsidRPr="004B721E">
        <w:t xml:space="preserve">             rozdiel – prebytokrozpočt. hospodárenia   </w:t>
      </w:r>
      <w:r w:rsidRPr="004B721E">
        <w:tab/>
      </w:r>
      <w:r w:rsidR="0011119E">
        <w:t>918</w:t>
      </w:r>
      <w:r w:rsidR="0088009F">
        <w:t xml:space="preserve"> 545,06 </w:t>
      </w:r>
      <w:r w:rsidRPr="004B721E">
        <w:t>Eur</w:t>
      </w:r>
    </w:p>
    <w:p w:rsidR="00E76F81" w:rsidRPr="004B721E" w:rsidRDefault="00E76F81" w:rsidP="00E76F81">
      <w:pPr>
        <w:tabs>
          <w:tab w:val="left" w:pos="2700"/>
          <w:tab w:val="right" w:pos="7740"/>
        </w:tabs>
        <w:jc w:val="both"/>
      </w:pPr>
    </w:p>
    <w:p w:rsidR="00E76F81" w:rsidRPr="004B721E" w:rsidRDefault="00E76F81" w:rsidP="00E76F81">
      <w:pPr>
        <w:tabs>
          <w:tab w:val="left" w:pos="2700"/>
          <w:tab w:val="right" w:pos="7740"/>
        </w:tabs>
        <w:jc w:val="both"/>
      </w:pPr>
      <w:r w:rsidRPr="004B721E">
        <w:t xml:space="preserve"> B) Kapitálový rozpočet  </w:t>
      </w:r>
      <w:r w:rsidRPr="004B721E">
        <w:tab/>
        <w:t>- príjmy</w:t>
      </w:r>
      <w:r w:rsidRPr="004B721E">
        <w:tab/>
      </w:r>
      <w:r w:rsidR="0011119E">
        <w:t>1 696 241,80</w:t>
      </w:r>
      <w:r w:rsidRPr="004B721E">
        <w:t xml:space="preserve"> Eur</w:t>
      </w:r>
    </w:p>
    <w:p w:rsidR="00E76F81" w:rsidRPr="004B721E" w:rsidRDefault="00E76F81" w:rsidP="00E76F81">
      <w:pPr>
        <w:tabs>
          <w:tab w:val="left" w:pos="2700"/>
          <w:tab w:val="right" w:pos="7740"/>
        </w:tabs>
        <w:jc w:val="both"/>
        <w:rPr>
          <w:u w:val="single"/>
        </w:rPr>
      </w:pPr>
      <w:r w:rsidRPr="004B721E">
        <w:rPr>
          <w:u w:val="single"/>
        </w:rPr>
        <w:tab/>
        <w:t>- výdavky</w:t>
      </w:r>
      <w:r w:rsidRPr="004B721E">
        <w:rPr>
          <w:u w:val="single"/>
        </w:rPr>
        <w:tab/>
      </w:r>
      <w:r w:rsidR="0011119E">
        <w:rPr>
          <w:u w:val="single"/>
        </w:rPr>
        <w:t>1 900 647,68</w:t>
      </w:r>
      <w:r w:rsidRPr="004B721E">
        <w:rPr>
          <w:u w:val="single"/>
        </w:rPr>
        <w:t xml:space="preserve"> Eur</w:t>
      </w:r>
    </w:p>
    <w:p w:rsidR="00E76F81" w:rsidRPr="004B721E" w:rsidRDefault="00E76F81" w:rsidP="00E76F81">
      <w:pPr>
        <w:tabs>
          <w:tab w:val="left" w:pos="2700"/>
          <w:tab w:val="right" w:pos="7740"/>
        </w:tabs>
        <w:jc w:val="both"/>
      </w:pPr>
      <w:r w:rsidRPr="004B721E">
        <w:t xml:space="preserve">             rozdiel – schodok rozpočt. hospodárenia      </w:t>
      </w:r>
      <w:r w:rsidRPr="004B721E">
        <w:tab/>
        <w:t>-</w:t>
      </w:r>
      <w:r w:rsidR="0011119E">
        <w:t xml:space="preserve"> 204 405,88 </w:t>
      </w:r>
      <w:r w:rsidRPr="004B721E">
        <w:t xml:space="preserve"> Eur</w:t>
      </w:r>
    </w:p>
    <w:p w:rsidR="00E76F81" w:rsidRPr="004B721E" w:rsidRDefault="00E76F81" w:rsidP="00E76F81">
      <w:pPr>
        <w:tabs>
          <w:tab w:val="left" w:pos="2700"/>
          <w:tab w:val="right" w:pos="7740"/>
        </w:tabs>
        <w:jc w:val="both"/>
      </w:pPr>
    </w:p>
    <w:p w:rsidR="00E76F81" w:rsidRPr="004B721E" w:rsidRDefault="00E76F81" w:rsidP="00E76F81">
      <w:pPr>
        <w:tabs>
          <w:tab w:val="left" w:pos="2700"/>
          <w:tab w:val="right" w:pos="7740"/>
        </w:tabs>
        <w:jc w:val="both"/>
      </w:pPr>
      <w:r w:rsidRPr="004B721E">
        <w:t>C)  Sumár za bežný a kapitálový rozpočet</w:t>
      </w:r>
    </w:p>
    <w:p w:rsidR="00E76F81" w:rsidRPr="004B721E" w:rsidRDefault="00E76F81" w:rsidP="00E76F81">
      <w:pPr>
        <w:tabs>
          <w:tab w:val="left" w:pos="2700"/>
          <w:tab w:val="right" w:pos="7740"/>
        </w:tabs>
        <w:jc w:val="both"/>
      </w:pPr>
      <w:r w:rsidRPr="004B721E">
        <w:tab/>
        <w:t>- bežný rozpočet</w:t>
      </w:r>
      <w:r w:rsidRPr="004B721E">
        <w:tab/>
      </w:r>
      <w:r w:rsidR="0011119E">
        <w:t>918</w:t>
      </w:r>
      <w:r w:rsidR="0088009F">
        <w:t> 545,06</w:t>
      </w:r>
      <w:r w:rsidRPr="004B721E">
        <w:t xml:space="preserve"> Eur</w:t>
      </w:r>
    </w:p>
    <w:p w:rsidR="00E76F81" w:rsidRPr="004B721E" w:rsidRDefault="00E76F81" w:rsidP="00E76F81">
      <w:pPr>
        <w:tabs>
          <w:tab w:val="left" w:pos="2700"/>
          <w:tab w:val="right" w:pos="7740"/>
        </w:tabs>
        <w:jc w:val="both"/>
        <w:rPr>
          <w:u w:val="single"/>
        </w:rPr>
      </w:pPr>
      <w:r w:rsidRPr="004B721E">
        <w:rPr>
          <w:u w:val="single"/>
        </w:rPr>
        <w:tab/>
        <w:t>- kapitálový rozpočet</w:t>
      </w:r>
      <w:r w:rsidRPr="004B721E">
        <w:rPr>
          <w:u w:val="single"/>
        </w:rPr>
        <w:tab/>
        <w:t>-</w:t>
      </w:r>
      <w:r w:rsidR="0011119E">
        <w:rPr>
          <w:u w:val="single"/>
        </w:rPr>
        <w:t xml:space="preserve"> 204 405,88</w:t>
      </w:r>
      <w:r w:rsidRPr="004B721E">
        <w:rPr>
          <w:u w:val="single"/>
        </w:rPr>
        <w:t xml:space="preserve"> Eur</w:t>
      </w:r>
    </w:p>
    <w:p w:rsidR="00E76F81" w:rsidRPr="004B721E" w:rsidRDefault="00E76F81" w:rsidP="00E76F81">
      <w:pPr>
        <w:tabs>
          <w:tab w:val="left" w:pos="720"/>
          <w:tab w:val="left" w:pos="2700"/>
          <w:tab w:val="right" w:pos="7740"/>
        </w:tabs>
        <w:jc w:val="both"/>
        <w:rPr>
          <w:u w:val="single"/>
        </w:rPr>
      </w:pPr>
      <w:r w:rsidRPr="004B721E">
        <w:tab/>
        <w:t xml:space="preserve">rozdiel – schodok rozpočt. hospodárenia      </w:t>
      </w:r>
      <w:r w:rsidRPr="004B721E">
        <w:tab/>
      </w:r>
      <w:r w:rsidR="0011119E">
        <w:t>71</w:t>
      </w:r>
      <w:r w:rsidR="0088009F">
        <w:t>4 139,18</w:t>
      </w:r>
      <w:r w:rsidRPr="004B721E">
        <w:t xml:space="preserve"> Eur</w:t>
      </w:r>
    </w:p>
    <w:p w:rsidR="00E76F81" w:rsidRPr="004B721E" w:rsidRDefault="00E76F81" w:rsidP="00E76F81">
      <w:pPr>
        <w:tabs>
          <w:tab w:val="left" w:pos="2700"/>
          <w:tab w:val="right" w:pos="7740"/>
        </w:tabs>
        <w:jc w:val="both"/>
      </w:pPr>
    </w:p>
    <w:p w:rsidR="00E76F81" w:rsidRPr="004B721E" w:rsidRDefault="00E76F81" w:rsidP="00E76F81">
      <w:pPr>
        <w:jc w:val="both"/>
        <w:rPr>
          <w:b/>
        </w:rPr>
      </w:pPr>
      <w:r w:rsidRPr="004B721E">
        <w:tab/>
        <w:t>Výsledkom rozpočtového hospodárenia bežného a kapitálového rozpočtu mesta za rok 201</w:t>
      </w:r>
      <w:r w:rsidR="0011119E">
        <w:t>7</w:t>
      </w:r>
      <w:r w:rsidRPr="004B721E">
        <w:t xml:space="preserve"> je prebytok vo výške </w:t>
      </w:r>
      <w:r w:rsidR="0088009F">
        <w:rPr>
          <w:b/>
        </w:rPr>
        <w:t>714 139,18</w:t>
      </w:r>
      <w:r w:rsidRPr="004B721E">
        <w:rPr>
          <w:b/>
        </w:rPr>
        <w:t xml:space="preserve"> Eur.</w:t>
      </w:r>
    </w:p>
    <w:p w:rsidR="00E76F81" w:rsidRPr="004B721E" w:rsidRDefault="00E76F81" w:rsidP="00E76F81">
      <w:pPr>
        <w:jc w:val="both"/>
        <w:rPr>
          <w:b/>
        </w:rPr>
      </w:pPr>
    </w:p>
    <w:p w:rsidR="00E76F81" w:rsidRPr="004B721E" w:rsidRDefault="00E76F81" w:rsidP="00E76F81">
      <w:pPr>
        <w:tabs>
          <w:tab w:val="left" w:pos="2700"/>
          <w:tab w:val="right" w:pos="7740"/>
        </w:tabs>
        <w:jc w:val="both"/>
        <w:rPr>
          <w:bCs/>
        </w:rPr>
      </w:pPr>
    </w:p>
    <w:p w:rsidR="00E76F81" w:rsidRPr="004B721E" w:rsidRDefault="00E76F81" w:rsidP="00E76F81">
      <w:pPr>
        <w:tabs>
          <w:tab w:val="left" w:pos="2700"/>
          <w:tab w:val="right" w:pos="7740"/>
        </w:tabs>
        <w:jc w:val="both"/>
      </w:pPr>
      <w:r w:rsidRPr="004B721E">
        <w:t>D)  Finančné operácie</w:t>
      </w:r>
      <w:r w:rsidRPr="004B721E">
        <w:tab/>
        <w:t>- príjmy</w:t>
      </w:r>
      <w:r w:rsidRPr="004B721E">
        <w:tab/>
      </w:r>
      <w:r w:rsidR="0011119E">
        <w:t>1 267 177,12</w:t>
      </w:r>
      <w:r w:rsidRPr="004B721E">
        <w:t xml:space="preserve"> Eur</w:t>
      </w:r>
    </w:p>
    <w:p w:rsidR="00E76F81" w:rsidRPr="004B721E" w:rsidRDefault="00E76F81" w:rsidP="00E76F81">
      <w:pPr>
        <w:tabs>
          <w:tab w:val="left" w:pos="2700"/>
          <w:tab w:val="right" w:pos="7740"/>
        </w:tabs>
        <w:jc w:val="both"/>
        <w:rPr>
          <w:u w:val="single"/>
        </w:rPr>
      </w:pPr>
      <w:r w:rsidRPr="004B721E">
        <w:rPr>
          <w:u w:val="single"/>
        </w:rPr>
        <w:tab/>
        <w:t>- výdavky</w:t>
      </w:r>
      <w:r w:rsidRPr="004B721E">
        <w:rPr>
          <w:u w:val="single"/>
        </w:rPr>
        <w:tab/>
      </w:r>
      <w:r w:rsidR="0011119E">
        <w:rPr>
          <w:u w:val="single"/>
        </w:rPr>
        <w:t>484 835,82</w:t>
      </w:r>
      <w:r w:rsidRPr="004B721E">
        <w:rPr>
          <w:u w:val="single"/>
        </w:rPr>
        <w:t xml:space="preserve"> Eur</w:t>
      </w:r>
    </w:p>
    <w:p w:rsidR="00E76F81" w:rsidRPr="004B721E" w:rsidRDefault="00E76F81" w:rsidP="00E76F81">
      <w:pPr>
        <w:tabs>
          <w:tab w:val="left" w:pos="2700"/>
          <w:tab w:val="right" w:pos="7740"/>
        </w:tabs>
        <w:jc w:val="both"/>
      </w:pPr>
      <w:r w:rsidRPr="004B721E">
        <w:t xml:space="preserve">             rozdiel</w:t>
      </w:r>
      <w:r>
        <w:t xml:space="preserve"> – schodok finančných operácií</w:t>
      </w:r>
      <w:r>
        <w:tab/>
      </w:r>
      <w:r w:rsidR="0011119E">
        <w:t xml:space="preserve">782 341,30 </w:t>
      </w:r>
      <w:r w:rsidRPr="004B721E">
        <w:t>Eur</w:t>
      </w:r>
    </w:p>
    <w:p w:rsidR="00E76F81" w:rsidRPr="004B721E" w:rsidRDefault="00E76F81" w:rsidP="00E76F81">
      <w:pPr>
        <w:tabs>
          <w:tab w:val="left" w:pos="360"/>
          <w:tab w:val="left" w:pos="5760"/>
          <w:tab w:val="right" w:pos="7740"/>
        </w:tabs>
        <w:jc w:val="both"/>
        <w:rPr>
          <w:b/>
        </w:rPr>
      </w:pPr>
    </w:p>
    <w:p w:rsidR="00E76F81" w:rsidRPr="004B721E" w:rsidRDefault="00E76F81" w:rsidP="00E76F81">
      <w:pPr>
        <w:jc w:val="both"/>
      </w:pPr>
      <w:r w:rsidRPr="004B721E">
        <w:t>E)  Celkový zostatok finančných prostriedkov mesta po zarátaní finančných operácií:</w:t>
      </w:r>
    </w:p>
    <w:p w:rsidR="00E76F81" w:rsidRPr="004B721E" w:rsidRDefault="00E76F81" w:rsidP="00E76F81">
      <w:pPr>
        <w:tabs>
          <w:tab w:val="left" w:pos="360"/>
          <w:tab w:val="left" w:pos="5760"/>
          <w:tab w:val="right" w:pos="7740"/>
        </w:tabs>
        <w:jc w:val="both"/>
        <w:rPr>
          <w:i/>
        </w:rPr>
      </w:pPr>
      <w:r w:rsidRPr="004B721E">
        <w:rPr>
          <w:bCs/>
          <w:i/>
          <w:iCs/>
        </w:rPr>
        <w:tab/>
      </w:r>
      <w:r w:rsidRPr="004B721E">
        <w:rPr>
          <w:bCs/>
          <w:i/>
          <w:iCs/>
        </w:rPr>
        <w:tab/>
        <w:t xml:space="preserve">+ </w:t>
      </w:r>
      <w:r w:rsidR="0011119E">
        <w:rPr>
          <w:b/>
          <w:i/>
        </w:rPr>
        <w:t>1 496</w:t>
      </w:r>
      <w:r w:rsidR="0088009F">
        <w:rPr>
          <w:b/>
          <w:i/>
        </w:rPr>
        <w:t> 480,48</w:t>
      </w:r>
      <w:r w:rsidRPr="004B721E">
        <w:rPr>
          <w:b/>
          <w:i/>
        </w:rPr>
        <w:t>Eur</w:t>
      </w:r>
    </w:p>
    <w:p w:rsidR="00E76F81" w:rsidRPr="004B721E" w:rsidRDefault="00E76F81" w:rsidP="00E76F81">
      <w:pPr>
        <w:tabs>
          <w:tab w:val="left" w:pos="360"/>
          <w:tab w:val="right" w:pos="7740"/>
        </w:tabs>
        <w:jc w:val="both"/>
      </w:pPr>
    </w:p>
    <w:p w:rsidR="00E76F81" w:rsidRPr="004B721E" w:rsidRDefault="00E76F81" w:rsidP="00E76F81">
      <w:pPr>
        <w:tabs>
          <w:tab w:val="right" w:pos="7740"/>
        </w:tabs>
        <w:jc w:val="both"/>
      </w:pPr>
      <w:r w:rsidRPr="004B721E">
        <w:t>F) Krytie schodku kapitálového rozpočtu</w:t>
      </w:r>
    </w:p>
    <w:p w:rsidR="00E76F81" w:rsidRPr="00A77072" w:rsidRDefault="00E76F81" w:rsidP="00E76F81">
      <w:pPr>
        <w:tabs>
          <w:tab w:val="right" w:pos="7740"/>
        </w:tabs>
        <w:jc w:val="both"/>
      </w:pPr>
      <w:r w:rsidRPr="004B721E">
        <w:t xml:space="preserve">Schodok kapitálového rozpočtu vo výške </w:t>
      </w:r>
      <w:r w:rsidR="0011119E">
        <w:t xml:space="preserve">204 405,88 </w:t>
      </w:r>
      <w:r w:rsidRPr="004B721E">
        <w:t xml:space="preserve">Eur, je krytý prebytkom finančných operácií (návratnými zdrojmi financovania, prebytkom minulých období) vo výške </w:t>
      </w:r>
      <w:r w:rsidR="00A77072" w:rsidRPr="00A77072">
        <w:t>134 313,30</w:t>
      </w:r>
      <w:r w:rsidRPr="00A77072">
        <w:t xml:space="preserve"> Eur a prebytkom bežného rozpočtu vo výške </w:t>
      </w:r>
      <w:r w:rsidR="00A77072" w:rsidRPr="00A77072">
        <w:t>70 092,58</w:t>
      </w:r>
      <w:r w:rsidRPr="00A77072">
        <w:t xml:space="preserve"> Eur</w:t>
      </w:r>
    </w:p>
    <w:p w:rsidR="00E76F81" w:rsidRPr="004B721E" w:rsidRDefault="00E76F81" w:rsidP="00E76F81">
      <w:pPr>
        <w:tabs>
          <w:tab w:val="right" w:pos="8280"/>
        </w:tabs>
        <w:jc w:val="both"/>
      </w:pPr>
    </w:p>
    <w:p w:rsidR="00E76F81" w:rsidRPr="004B721E" w:rsidRDefault="00E76F81" w:rsidP="00E76F81">
      <w:pPr>
        <w:tabs>
          <w:tab w:val="right" w:pos="8280"/>
        </w:tabs>
        <w:jc w:val="both"/>
      </w:pPr>
      <w:r w:rsidRPr="004B721E">
        <w:t>G) Od celkového zostatku finančných prostriedkov podľa písmena E odpočítavame dotácie neprevedené na osobitný účet mesta a nevyčerpané prostriedky peňažných fondov (§ 16 ods. 6 zákona č. 583/2004 Z. z.)</w:t>
      </w:r>
    </w:p>
    <w:p w:rsidR="00E76F81" w:rsidRPr="004B721E" w:rsidRDefault="00E76F81" w:rsidP="00E76F81">
      <w:pPr>
        <w:tabs>
          <w:tab w:val="right" w:pos="8280"/>
        </w:tabs>
        <w:jc w:val="both"/>
      </w:pPr>
      <w:r w:rsidRPr="004B721E">
        <w:t xml:space="preserve">Celkový zostatok finančných prostriedkov podľa písmena E </w:t>
      </w:r>
      <w:r w:rsidRPr="004B721E">
        <w:tab/>
      </w:r>
      <w:r w:rsidR="00F340C6">
        <w:t>1 496 </w:t>
      </w:r>
      <w:r w:rsidR="0088009F">
        <w:t>480</w:t>
      </w:r>
      <w:r w:rsidR="00F340C6">
        <w:t>,</w:t>
      </w:r>
      <w:r w:rsidR="0088009F">
        <w:t>48</w:t>
      </w:r>
      <w:r w:rsidRPr="004B721E">
        <w:t>Eur</w:t>
      </w:r>
      <w:r w:rsidRPr="004B721E">
        <w:tab/>
      </w:r>
    </w:p>
    <w:p w:rsidR="00E76F81" w:rsidRPr="004B721E" w:rsidRDefault="00F340C6" w:rsidP="00E76F81">
      <w:pPr>
        <w:pBdr>
          <w:bottom w:val="single" w:sz="4" w:space="1" w:color="auto"/>
        </w:pBdr>
        <w:tabs>
          <w:tab w:val="left" w:pos="1080"/>
          <w:tab w:val="right" w:pos="8280"/>
        </w:tabs>
        <w:jc w:val="both"/>
      </w:pPr>
      <w:r>
        <w:tab/>
        <w:t>Zábezpeky</w:t>
      </w:r>
      <w:r>
        <w:tab/>
      </w:r>
      <w:r w:rsidRPr="00F340C6">
        <w:t>-62348,38</w:t>
      </w:r>
      <w:r w:rsidR="00E76F81" w:rsidRPr="004B721E">
        <w:t>Eur</w:t>
      </w:r>
    </w:p>
    <w:p w:rsidR="00E76F81" w:rsidRPr="004B721E" w:rsidRDefault="00E76F81" w:rsidP="00E76F81">
      <w:pPr>
        <w:pBdr>
          <w:bottom w:val="single" w:sz="4" w:space="1" w:color="auto"/>
        </w:pBdr>
        <w:tabs>
          <w:tab w:val="left" w:pos="1080"/>
          <w:tab w:val="right" w:pos="8280"/>
        </w:tabs>
        <w:jc w:val="both"/>
      </w:pPr>
      <w:r w:rsidRPr="004B721E">
        <w:tab/>
        <w:t>Nevyčerpan</w:t>
      </w:r>
      <w:r w:rsidR="00F340C6">
        <w:t>é</w:t>
      </w:r>
      <w:r w:rsidRPr="004B721E">
        <w:t xml:space="preserve"> dotáci</w:t>
      </w:r>
      <w:r w:rsidR="00F340C6">
        <w:t>e</w:t>
      </w:r>
      <w:r w:rsidRPr="004B721E">
        <w:tab/>
        <w:t xml:space="preserve">- </w:t>
      </w:r>
      <w:r w:rsidR="00F340C6" w:rsidRPr="00F340C6">
        <w:t>669985,54</w:t>
      </w:r>
      <w:r w:rsidRPr="004B721E">
        <w:t>Eur</w:t>
      </w:r>
    </w:p>
    <w:p w:rsidR="00E76F81" w:rsidRPr="004B721E" w:rsidRDefault="00E76F81" w:rsidP="00E76F81">
      <w:pPr>
        <w:pBdr>
          <w:bottom w:val="single" w:sz="4" w:space="1" w:color="auto"/>
        </w:pBdr>
        <w:tabs>
          <w:tab w:val="left" w:pos="1080"/>
          <w:tab w:val="right" w:pos="8280"/>
        </w:tabs>
        <w:jc w:val="both"/>
      </w:pPr>
      <w:r>
        <w:tab/>
      </w:r>
      <w:r w:rsidR="00F340C6" w:rsidRPr="00F340C6">
        <w:t>Záverečný účet 2016</w:t>
      </w:r>
      <w:r>
        <w:tab/>
      </w:r>
      <w:r w:rsidR="00F340C6" w:rsidRPr="00F340C6">
        <w:t>30858,85</w:t>
      </w:r>
      <w:r>
        <w:t>Eur</w:t>
      </w:r>
    </w:p>
    <w:p w:rsidR="00E76F81" w:rsidRDefault="005A0E5A" w:rsidP="00E76F81">
      <w:pPr>
        <w:pBdr>
          <w:bottom w:val="single" w:sz="4" w:space="1" w:color="auto"/>
        </w:pBdr>
        <w:tabs>
          <w:tab w:val="left" w:pos="1080"/>
          <w:tab w:val="right" w:pos="8280"/>
        </w:tabs>
        <w:jc w:val="both"/>
      </w:pPr>
      <w:r>
        <w:tab/>
      </w:r>
      <w:r w:rsidRPr="005A0E5A">
        <w:t>Zostatok účtu Fondu opráv ŠFRB</w:t>
      </w:r>
      <w:r>
        <w:tab/>
      </w:r>
      <w:r w:rsidRPr="005A0E5A">
        <w:t>-33369,19</w:t>
      </w:r>
      <w:r>
        <w:t xml:space="preserve"> Eur</w:t>
      </w:r>
    </w:p>
    <w:p w:rsidR="00F73A51" w:rsidRPr="004B721E" w:rsidRDefault="00F73A51" w:rsidP="00E76F81">
      <w:pPr>
        <w:pBdr>
          <w:bottom w:val="single" w:sz="4" w:space="1" w:color="auto"/>
        </w:pBdr>
        <w:tabs>
          <w:tab w:val="left" w:pos="1080"/>
          <w:tab w:val="right" w:pos="8280"/>
        </w:tabs>
        <w:jc w:val="both"/>
      </w:pPr>
      <w:r>
        <w:tab/>
        <w:t xml:space="preserve">Nevyčerpaný príspevok TS (vrátiť do investičného fondu) </w:t>
      </w:r>
      <w:r>
        <w:tab/>
        <w:t xml:space="preserve">- 2 100,32 Eur  </w:t>
      </w:r>
    </w:p>
    <w:p w:rsidR="00E76F81" w:rsidRPr="004B721E" w:rsidRDefault="00E76F81" w:rsidP="00F73A51">
      <w:pPr>
        <w:pBdr>
          <w:bottom w:val="single" w:sz="4" w:space="1" w:color="auto"/>
        </w:pBdr>
        <w:tabs>
          <w:tab w:val="left" w:pos="1080"/>
          <w:tab w:val="right" w:pos="8280"/>
        </w:tabs>
        <w:jc w:val="both"/>
      </w:pPr>
      <w:r w:rsidRPr="004B721E">
        <w:tab/>
      </w:r>
      <w:r w:rsidRPr="004B721E">
        <w:rPr>
          <w:b/>
          <w:bCs/>
        </w:rPr>
        <w:t>Spolu</w:t>
      </w:r>
      <w:r w:rsidRPr="004B721E">
        <w:rPr>
          <w:b/>
          <w:bCs/>
        </w:rPr>
        <w:tab/>
      </w:r>
      <w:r w:rsidR="00F73A51">
        <w:rPr>
          <w:b/>
          <w:bCs/>
        </w:rPr>
        <w:t xml:space="preserve">759 535, 90 </w:t>
      </w:r>
      <w:r w:rsidRPr="004B721E">
        <w:rPr>
          <w:b/>
        </w:rPr>
        <w:t>Eur</w:t>
      </w:r>
    </w:p>
    <w:p w:rsidR="00E76F81" w:rsidRPr="00950A89" w:rsidRDefault="00E76F81" w:rsidP="00E76F81">
      <w:pPr>
        <w:jc w:val="both"/>
        <w:rPr>
          <w:b/>
          <w:bCs/>
          <w:color w:val="FF0000"/>
        </w:rPr>
      </w:pPr>
    </w:p>
    <w:p w:rsidR="00E76F81" w:rsidRPr="00950A89" w:rsidRDefault="00E76F81" w:rsidP="00E76F81">
      <w:pPr>
        <w:jc w:val="both"/>
        <w:rPr>
          <w:b/>
          <w:bCs/>
          <w:color w:val="FF0000"/>
        </w:rPr>
      </w:pPr>
      <w:r w:rsidRPr="00950A89">
        <w:rPr>
          <w:b/>
          <w:bCs/>
          <w:color w:val="FF0000"/>
        </w:rPr>
        <w:br w:type="page"/>
      </w:r>
    </w:p>
    <w:p w:rsidR="00E76F81" w:rsidRPr="00950A89" w:rsidRDefault="00E76F81" w:rsidP="00E76F81">
      <w:pPr>
        <w:tabs>
          <w:tab w:val="right" w:pos="6660"/>
        </w:tabs>
        <w:jc w:val="both"/>
        <w:rPr>
          <w:b/>
          <w:color w:val="FF0000"/>
        </w:rPr>
      </w:pPr>
    </w:p>
    <w:p w:rsidR="00E76F81" w:rsidRPr="005865F5" w:rsidRDefault="00E76F81" w:rsidP="00E76F81">
      <w:pPr>
        <w:jc w:val="both"/>
        <w:rPr>
          <w:b/>
          <w:bCs/>
        </w:rPr>
      </w:pPr>
      <w:r w:rsidRPr="005865F5">
        <w:rPr>
          <w:b/>
          <w:bCs/>
        </w:rPr>
        <w:t>2.) Bilancia aktív a pasív</w:t>
      </w:r>
    </w:p>
    <w:p w:rsidR="00E76F81" w:rsidRPr="005865F5" w:rsidRDefault="00E76F81" w:rsidP="00E76F81">
      <w:pPr>
        <w:tabs>
          <w:tab w:val="right" w:pos="6660"/>
        </w:tabs>
        <w:jc w:val="both"/>
        <w:rPr>
          <w:b/>
        </w:rPr>
      </w:pPr>
    </w:p>
    <w:p w:rsidR="00E76F81" w:rsidRPr="005865F5" w:rsidRDefault="00E76F81" w:rsidP="00E76F81">
      <w:pPr>
        <w:tabs>
          <w:tab w:val="right" w:pos="6660"/>
        </w:tabs>
        <w:jc w:val="both"/>
        <w:rPr>
          <w:b/>
          <w:bCs/>
          <w:i/>
          <w:iCs/>
        </w:rPr>
      </w:pPr>
      <w:r w:rsidRPr="005865F5">
        <w:rPr>
          <w:b/>
        </w:rPr>
        <w:t>AKTÍVA</w:t>
      </w:r>
    </w:p>
    <w:p w:rsidR="00E76F81" w:rsidRPr="005865F5" w:rsidRDefault="00E76F81" w:rsidP="00E76F81">
      <w:pPr>
        <w:tabs>
          <w:tab w:val="right" w:pos="6660"/>
        </w:tabs>
        <w:jc w:val="both"/>
        <w:rPr>
          <w:bCs/>
        </w:rPr>
      </w:pPr>
      <w:r w:rsidRPr="005865F5">
        <w:rPr>
          <w:bCs/>
        </w:rPr>
        <w:t xml:space="preserve">A/ Neobežný majetok                                       </w:t>
      </w:r>
      <w:r w:rsidRPr="005865F5">
        <w:rPr>
          <w:bCs/>
        </w:rPr>
        <w:tab/>
        <w:t>35 </w:t>
      </w:r>
      <w:r w:rsidR="00DD32CB">
        <w:rPr>
          <w:bCs/>
        </w:rPr>
        <w:t xml:space="preserve"> 970 276,68</w:t>
      </w:r>
      <w:r w:rsidRPr="005865F5">
        <w:rPr>
          <w:bCs/>
        </w:rPr>
        <w:t xml:space="preserve"> Eur</w:t>
      </w:r>
    </w:p>
    <w:p w:rsidR="00E76F81" w:rsidRPr="005865F5" w:rsidRDefault="00E76F81" w:rsidP="00E76F81">
      <w:pPr>
        <w:tabs>
          <w:tab w:val="right" w:pos="6660"/>
        </w:tabs>
        <w:jc w:val="both"/>
      </w:pPr>
      <w:r w:rsidRPr="005865F5">
        <w:t xml:space="preserve">- dlhodobý nehmotný majetok                               </w:t>
      </w:r>
      <w:r w:rsidRPr="005865F5">
        <w:tab/>
      </w:r>
      <w:r w:rsidR="00DD32CB">
        <w:t>154 970,99</w:t>
      </w:r>
      <w:r w:rsidRPr="005865F5">
        <w:t xml:space="preserve"> Eur</w:t>
      </w:r>
    </w:p>
    <w:p w:rsidR="00E76F81" w:rsidRPr="005865F5" w:rsidRDefault="00E76F81" w:rsidP="00E76F81">
      <w:pPr>
        <w:tabs>
          <w:tab w:val="right" w:pos="6660"/>
        </w:tabs>
        <w:jc w:val="both"/>
      </w:pPr>
      <w:r w:rsidRPr="005865F5">
        <w:t xml:space="preserve">- dlhodobý hmotný majetok                              </w:t>
      </w:r>
      <w:r w:rsidRPr="005865F5">
        <w:tab/>
      </w:r>
      <w:r w:rsidR="00DD32CB">
        <w:t>32 849 086,70</w:t>
      </w:r>
      <w:r w:rsidRPr="005865F5">
        <w:t xml:space="preserve"> Eur</w:t>
      </w:r>
    </w:p>
    <w:p w:rsidR="00E76F81" w:rsidRPr="005865F5" w:rsidRDefault="00E76F81" w:rsidP="00E76F81">
      <w:pPr>
        <w:tabs>
          <w:tab w:val="right" w:pos="6660"/>
        </w:tabs>
        <w:jc w:val="both"/>
      </w:pPr>
      <w:r w:rsidRPr="005865F5">
        <w:t xml:space="preserve">- dlhodobý finančný majetok                            </w:t>
      </w:r>
      <w:r w:rsidRPr="005865F5">
        <w:tab/>
      </w:r>
      <w:r w:rsidR="00DD32CB">
        <w:t>2 966 218,99</w:t>
      </w:r>
      <w:r w:rsidRPr="005865F5">
        <w:t xml:space="preserve"> Eur</w:t>
      </w:r>
    </w:p>
    <w:p w:rsidR="00E76F81" w:rsidRPr="005865F5" w:rsidRDefault="00E76F81" w:rsidP="00E76F81">
      <w:pPr>
        <w:tabs>
          <w:tab w:val="right" w:pos="6660"/>
        </w:tabs>
        <w:jc w:val="both"/>
        <w:rPr>
          <w:bCs/>
        </w:rPr>
      </w:pPr>
      <w:r w:rsidRPr="005865F5">
        <w:rPr>
          <w:bCs/>
        </w:rPr>
        <w:t xml:space="preserve">B/ Obežný majetok                                              </w:t>
      </w:r>
      <w:r w:rsidRPr="005865F5">
        <w:rPr>
          <w:bCs/>
        </w:rPr>
        <w:tab/>
      </w:r>
      <w:r w:rsidR="00DD32CB">
        <w:rPr>
          <w:bCs/>
        </w:rPr>
        <w:t>23 246 412,29</w:t>
      </w:r>
      <w:r w:rsidRPr="005865F5">
        <w:rPr>
          <w:bCs/>
        </w:rPr>
        <w:t xml:space="preserve"> Eur</w:t>
      </w:r>
    </w:p>
    <w:p w:rsidR="00E76F81" w:rsidRPr="005865F5" w:rsidRDefault="00E76F81" w:rsidP="00E76F81">
      <w:pPr>
        <w:tabs>
          <w:tab w:val="right" w:pos="6660"/>
        </w:tabs>
        <w:jc w:val="both"/>
      </w:pPr>
      <w:r w:rsidRPr="005865F5">
        <w:t xml:space="preserve">- zásoby                                                                   </w:t>
      </w:r>
      <w:r w:rsidRPr="005865F5">
        <w:tab/>
      </w:r>
      <w:r w:rsidR="00DD32CB">
        <w:t>15 590,29</w:t>
      </w:r>
      <w:r w:rsidRPr="005865F5">
        <w:t xml:space="preserve"> Eur</w:t>
      </w:r>
    </w:p>
    <w:p w:rsidR="00E76F81" w:rsidRPr="005865F5" w:rsidRDefault="00E76F81" w:rsidP="00E76F81">
      <w:pPr>
        <w:tabs>
          <w:tab w:val="right" w:pos="6660"/>
        </w:tabs>
        <w:jc w:val="both"/>
      </w:pPr>
      <w:r w:rsidRPr="005865F5">
        <w:t xml:space="preserve">- pohľadávky                                                       </w:t>
      </w:r>
      <w:r w:rsidRPr="005865F5">
        <w:tab/>
      </w:r>
      <w:r w:rsidR="00DD32CB">
        <w:t>928 040,66</w:t>
      </w:r>
      <w:r w:rsidRPr="005865F5">
        <w:t xml:space="preserve"> Eur</w:t>
      </w:r>
    </w:p>
    <w:p w:rsidR="00E76F81" w:rsidRPr="005865F5" w:rsidRDefault="00E76F81" w:rsidP="00E76F81">
      <w:pPr>
        <w:tabs>
          <w:tab w:val="right" w:pos="6660"/>
        </w:tabs>
        <w:jc w:val="both"/>
      </w:pPr>
      <w:r w:rsidRPr="005865F5">
        <w:t>- zúčtovanie medzi subjektmi ver. správy</w:t>
      </w:r>
      <w:r w:rsidRPr="005865F5">
        <w:tab/>
      </w:r>
      <w:r w:rsidR="00DD32CB">
        <w:t>20 204 705,25</w:t>
      </w:r>
      <w:r w:rsidRPr="005865F5">
        <w:t xml:space="preserve"> Eur </w:t>
      </w:r>
    </w:p>
    <w:p w:rsidR="00E76F81" w:rsidRPr="005865F5" w:rsidRDefault="00E76F81" w:rsidP="00E76F81">
      <w:pPr>
        <w:tabs>
          <w:tab w:val="right" w:pos="6660"/>
        </w:tabs>
        <w:jc w:val="both"/>
      </w:pPr>
      <w:r w:rsidRPr="005865F5">
        <w:t xml:space="preserve">- finančný majetok                                              </w:t>
      </w:r>
      <w:r w:rsidRPr="005865F5">
        <w:tab/>
      </w:r>
      <w:r w:rsidR="00DD32CB">
        <w:t>2 098 076,09</w:t>
      </w:r>
      <w:r w:rsidRPr="005865F5">
        <w:t xml:space="preserve"> Eur</w:t>
      </w:r>
    </w:p>
    <w:p w:rsidR="00E76F81" w:rsidRPr="005865F5" w:rsidRDefault="00E76F81" w:rsidP="00E76F81">
      <w:pPr>
        <w:tabs>
          <w:tab w:val="right" w:pos="6660"/>
        </w:tabs>
        <w:jc w:val="both"/>
      </w:pPr>
      <w:r w:rsidRPr="005865F5">
        <w:t xml:space="preserve">   z toho: ceniny                                                         </w:t>
      </w:r>
      <w:r w:rsidRPr="005865F5">
        <w:tab/>
      </w:r>
      <w:r w:rsidR="00DD32CB">
        <w:t>197,20</w:t>
      </w:r>
      <w:r w:rsidRPr="005865F5">
        <w:t xml:space="preserve"> Eur</w:t>
      </w:r>
    </w:p>
    <w:p w:rsidR="00E76F81" w:rsidRPr="005865F5" w:rsidRDefault="00E76F81" w:rsidP="00E76F81">
      <w:pPr>
        <w:tabs>
          <w:tab w:val="right" w:pos="6660"/>
        </w:tabs>
        <w:jc w:val="both"/>
      </w:pPr>
      <w:r w:rsidRPr="005865F5">
        <w:t xml:space="preserve">               základný bežný účet                                   </w:t>
      </w:r>
      <w:r w:rsidRPr="005865F5">
        <w:tab/>
      </w:r>
      <w:r w:rsidR="00DD32CB">
        <w:t>857 353,79</w:t>
      </w:r>
      <w:r w:rsidRPr="005865F5">
        <w:t xml:space="preserve"> Eur</w:t>
      </w:r>
    </w:p>
    <w:p w:rsidR="00E76F81" w:rsidRPr="005865F5" w:rsidRDefault="00E76F81" w:rsidP="00E76F81">
      <w:pPr>
        <w:tabs>
          <w:tab w:val="right" w:pos="6660"/>
        </w:tabs>
        <w:jc w:val="both"/>
      </w:pPr>
      <w:r w:rsidRPr="005865F5">
        <w:t xml:space="preserve">               bežné účty peňažných fondov obcí       </w:t>
      </w:r>
      <w:r w:rsidRPr="005865F5">
        <w:tab/>
      </w:r>
      <w:r w:rsidR="00DD32CB">
        <w:t>1 240 525,10</w:t>
      </w:r>
      <w:r w:rsidRPr="005865F5">
        <w:t xml:space="preserve"> Eur</w:t>
      </w:r>
    </w:p>
    <w:p w:rsidR="00E76F81" w:rsidRPr="005865F5" w:rsidRDefault="00E76F81" w:rsidP="00E76F81">
      <w:pPr>
        <w:tabs>
          <w:tab w:val="right" w:pos="6660"/>
        </w:tabs>
        <w:jc w:val="both"/>
      </w:pPr>
      <w:r w:rsidRPr="005865F5">
        <w:t>C/ Časové rozlíšenie</w:t>
      </w:r>
      <w:r w:rsidRPr="005865F5">
        <w:tab/>
      </w:r>
      <w:r w:rsidR="00DD32CB">
        <w:t>10 390,41</w:t>
      </w:r>
      <w:r w:rsidRPr="005865F5">
        <w:t xml:space="preserve"> Eur</w:t>
      </w:r>
    </w:p>
    <w:p w:rsidR="00E76F81" w:rsidRPr="005865F5" w:rsidRDefault="00E76F81" w:rsidP="00E76F81">
      <w:pPr>
        <w:tabs>
          <w:tab w:val="right" w:pos="6660"/>
        </w:tabs>
        <w:jc w:val="both"/>
        <w:rPr>
          <w:b/>
          <w:bCs/>
        </w:rPr>
      </w:pPr>
      <w:r w:rsidRPr="005865F5">
        <w:rPr>
          <w:b/>
        </w:rPr>
        <w:t xml:space="preserve">Majetok spolu                                                  </w:t>
      </w:r>
      <w:r w:rsidRPr="005865F5">
        <w:rPr>
          <w:b/>
        </w:rPr>
        <w:tab/>
      </w:r>
      <w:r w:rsidR="00DD32CB">
        <w:rPr>
          <w:b/>
          <w:bCs/>
        </w:rPr>
        <w:t xml:space="preserve">59 227 079,38 </w:t>
      </w:r>
      <w:r w:rsidRPr="005865F5">
        <w:rPr>
          <w:b/>
        </w:rPr>
        <w:t>Eur</w:t>
      </w:r>
    </w:p>
    <w:p w:rsidR="00E76F81" w:rsidRPr="005865F5" w:rsidRDefault="00E76F81" w:rsidP="00E76F81">
      <w:pPr>
        <w:jc w:val="both"/>
        <w:rPr>
          <w:b/>
          <w:bCs/>
          <w:i/>
          <w:iCs/>
        </w:rPr>
      </w:pPr>
      <w:r w:rsidRPr="005865F5">
        <w:rPr>
          <w:b/>
          <w:bCs/>
          <w:i/>
          <w:iCs/>
        </w:rPr>
        <w:t>PASÍVA</w:t>
      </w:r>
    </w:p>
    <w:p w:rsidR="00E76F81" w:rsidRPr="005865F5" w:rsidRDefault="00E76F81" w:rsidP="00E76F81">
      <w:pPr>
        <w:tabs>
          <w:tab w:val="right" w:pos="6660"/>
        </w:tabs>
        <w:jc w:val="both"/>
        <w:rPr>
          <w:bCs/>
        </w:rPr>
      </w:pPr>
      <w:r w:rsidRPr="005865F5">
        <w:rPr>
          <w:bCs/>
        </w:rPr>
        <w:t xml:space="preserve">A/ Vlastné zdroje krytia                                 </w:t>
      </w:r>
      <w:r w:rsidRPr="005865F5">
        <w:rPr>
          <w:bCs/>
        </w:rPr>
        <w:tab/>
      </w:r>
      <w:r w:rsidR="00DD32CB">
        <w:rPr>
          <w:bCs/>
        </w:rPr>
        <w:t>29 986 043,41</w:t>
      </w:r>
      <w:r w:rsidRPr="005865F5">
        <w:rPr>
          <w:bCs/>
        </w:rPr>
        <w:t xml:space="preserve"> Eur</w:t>
      </w:r>
    </w:p>
    <w:p w:rsidR="00E76F81" w:rsidRPr="005865F5" w:rsidRDefault="00E76F81" w:rsidP="00E76F81">
      <w:pPr>
        <w:tabs>
          <w:tab w:val="right" w:pos="6660"/>
        </w:tabs>
        <w:jc w:val="both"/>
      </w:pPr>
      <w:r w:rsidRPr="005865F5">
        <w:t xml:space="preserve">- výsledok hospodárenia                                   </w:t>
      </w:r>
      <w:r w:rsidRPr="005865F5">
        <w:tab/>
      </w:r>
      <w:r w:rsidR="00DD32CB">
        <w:t>1 241 382,52</w:t>
      </w:r>
      <w:r w:rsidRPr="005865F5">
        <w:t xml:space="preserve"> Eur</w:t>
      </w:r>
    </w:p>
    <w:p w:rsidR="00E76F81" w:rsidRPr="005865F5" w:rsidRDefault="00E76F81" w:rsidP="00E76F81">
      <w:pPr>
        <w:tabs>
          <w:tab w:val="right" w:pos="6660"/>
        </w:tabs>
        <w:jc w:val="both"/>
      </w:pPr>
      <w:r w:rsidRPr="005865F5">
        <w:t>- nevysporiad. výsledky hosp. min. rokov</w:t>
      </w:r>
      <w:r w:rsidRPr="005865F5">
        <w:tab/>
      </w:r>
      <w:r w:rsidR="00DD32CB">
        <w:t>28 492 748,16</w:t>
      </w:r>
      <w:r w:rsidRPr="005865F5">
        <w:t xml:space="preserve"> Eur</w:t>
      </w:r>
    </w:p>
    <w:p w:rsidR="00E76F81" w:rsidRPr="005865F5" w:rsidRDefault="00E76F81" w:rsidP="00E76F81">
      <w:pPr>
        <w:tabs>
          <w:tab w:val="right" w:pos="6660"/>
        </w:tabs>
        <w:jc w:val="both"/>
      </w:pPr>
      <w:r w:rsidRPr="005865F5">
        <w:t>- oceňovacie rozdiely</w:t>
      </w:r>
      <w:r w:rsidRPr="005865F5">
        <w:tab/>
        <w:t>251 912,73 Eur</w:t>
      </w:r>
    </w:p>
    <w:p w:rsidR="00E76F81" w:rsidRPr="005865F5" w:rsidRDefault="00E76F81" w:rsidP="00E76F81">
      <w:pPr>
        <w:tabs>
          <w:tab w:val="right" w:pos="6660"/>
        </w:tabs>
        <w:jc w:val="both"/>
        <w:rPr>
          <w:bCs/>
        </w:rPr>
      </w:pPr>
      <w:r w:rsidRPr="005865F5">
        <w:rPr>
          <w:bCs/>
        </w:rPr>
        <w:t xml:space="preserve">B/ Cudzie zdroje krytia                                       </w:t>
      </w:r>
      <w:r w:rsidRPr="005865F5">
        <w:rPr>
          <w:bCs/>
        </w:rPr>
        <w:tab/>
      </w:r>
      <w:r w:rsidR="00DD32CB">
        <w:rPr>
          <w:bCs/>
        </w:rPr>
        <w:t>7 464 006,33</w:t>
      </w:r>
      <w:r w:rsidRPr="005865F5">
        <w:rPr>
          <w:bCs/>
        </w:rPr>
        <w:t xml:space="preserve"> Eur</w:t>
      </w:r>
    </w:p>
    <w:p w:rsidR="00E76F81" w:rsidRPr="005865F5" w:rsidRDefault="00E76F81" w:rsidP="00E76F81">
      <w:pPr>
        <w:tabs>
          <w:tab w:val="right" w:pos="6660"/>
        </w:tabs>
        <w:jc w:val="both"/>
        <w:rPr>
          <w:bCs/>
        </w:rPr>
      </w:pPr>
      <w:r w:rsidRPr="005865F5">
        <w:rPr>
          <w:bCs/>
        </w:rPr>
        <w:t>- dlhodobé záväzky</w:t>
      </w:r>
      <w:r w:rsidRPr="005865F5">
        <w:rPr>
          <w:bCs/>
        </w:rPr>
        <w:tab/>
      </w:r>
      <w:r w:rsidR="00DD32CB">
        <w:rPr>
          <w:bCs/>
        </w:rPr>
        <w:t>2 275 100,87</w:t>
      </w:r>
      <w:r w:rsidRPr="005865F5">
        <w:rPr>
          <w:bCs/>
        </w:rPr>
        <w:t xml:space="preserve"> Eur</w:t>
      </w:r>
    </w:p>
    <w:p w:rsidR="00E76F81" w:rsidRPr="005865F5" w:rsidRDefault="00E76F81" w:rsidP="00E76F81">
      <w:pPr>
        <w:tabs>
          <w:tab w:val="right" w:pos="6660"/>
        </w:tabs>
        <w:jc w:val="both"/>
      </w:pPr>
      <w:r w:rsidRPr="005865F5">
        <w:t xml:space="preserve">- krátkodobé záväzky                                          </w:t>
      </w:r>
      <w:r w:rsidRPr="005865F5">
        <w:tab/>
      </w:r>
      <w:r w:rsidR="00DD32CB">
        <w:t>999 439,99</w:t>
      </w:r>
      <w:r w:rsidRPr="005865F5">
        <w:t xml:space="preserve"> Eur</w:t>
      </w:r>
    </w:p>
    <w:p w:rsidR="00E76F81" w:rsidRPr="005865F5" w:rsidRDefault="00E76F81" w:rsidP="00E76F81">
      <w:pPr>
        <w:tabs>
          <w:tab w:val="right" w:pos="6660"/>
        </w:tabs>
        <w:jc w:val="both"/>
      </w:pPr>
      <w:r w:rsidRPr="005865F5">
        <w:t>- rezervy</w:t>
      </w:r>
      <w:r w:rsidRPr="005865F5">
        <w:tab/>
      </w:r>
      <w:r w:rsidR="00DD32CB">
        <w:t>117 369,88</w:t>
      </w:r>
      <w:r w:rsidRPr="005865F5">
        <w:t xml:space="preserve"> Eur</w:t>
      </w:r>
    </w:p>
    <w:p w:rsidR="00E76F81" w:rsidRPr="005865F5" w:rsidRDefault="00E76F81" w:rsidP="00E76F81">
      <w:pPr>
        <w:tabs>
          <w:tab w:val="right" w:pos="6660"/>
        </w:tabs>
        <w:jc w:val="both"/>
      </w:pPr>
      <w:r w:rsidRPr="005865F5">
        <w:t>- zúčtovanie medzi subjektmi verejnej správy</w:t>
      </w:r>
      <w:r w:rsidRPr="005865F5">
        <w:tab/>
      </w:r>
      <w:r w:rsidR="00DD32CB">
        <w:t>670 673,97</w:t>
      </w:r>
      <w:r w:rsidRPr="005865F5">
        <w:t xml:space="preserve"> Eur</w:t>
      </w:r>
    </w:p>
    <w:p w:rsidR="00E76F81" w:rsidRPr="005865F5" w:rsidRDefault="00E76F81" w:rsidP="00E76F81">
      <w:pPr>
        <w:tabs>
          <w:tab w:val="right" w:pos="6660"/>
        </w:tabs>
        <w:jc w:val="both"/>
      </w:pPr>
      <w:r w:rsidRPr="005865F5">
        <w:t xml:space="preserve">- bankové úvery a ostatné prijaté fin. výpomoci </w:t>
      </w:r>
      <w:r w:rsidRPr="005865F5">
        <w:tab/>
      </w:r>
      <w:r w:rsidR="00DD32CB">
        <w:t>3 401 421,62</w:t>
      </w:r>
      <w:r w:rsidRPr="005865F5">
        <w:t xml:space="preserve"> Eur</w:t>
      </w:r>
    </w:p>
    <w:p w:rsidR="00E76F81" w:rsidRPr="005865F5" w:rsidRDefault="00E76F81" w:rsidP="00E76F81">
      <w:pPr>
        <w:tabs>
          <w:tab w:val="right" w:pos="6660"/>
        </w:tabs>
        <w:jc w:val="both"/>
      </w:pPr>
      <w:r w:rsidRPr="005865F5">
        <w:t>C/ Časové rozlíšenie</w:t>
      </w:r>
      <w:r w:rsidRPr="005865F5">
        <w:tab/>
      </w:r>
      <w:r w:rsidR="00DD32CB">
        <w:t>21 777 029,64</w:t>
      </w:r>
      <w:r w:rsidRPr="005865F5">
        <w:t xml:space="preserve"> Eur</w:t>
      </w:r>
    </w:p>
    <w:p w:rsidR="00E76F81" w:rsidRPr="005865F5" w:rsidRDefault="00E76F81" w:rsidP="00E76F81">
      <w:pPr>
        <w:tabs>
          <w:tab w:val="right" w:pos="6660"/>
        </w:tabs>
        <w:jc w:val="both"/>
      </w:pPr>
      <w:r w:rsidRPr="005865F5">
        <w:rPr>
          <w:b/>
          <w:bCs/>
        </w:rPr>
        <w:t xml:space="preserve">Pasíva spolu                                                           </w:t>
      </w:r>
      <w:r w:rsidR="00DD32CB">
        <w:rPr>
          <w:b/>
          <w:bCs/>
        </w:rPr>
        <w:t>59 227 079,38</w:t>
      </w:r>
      <w:r w:rsidRPr="005865F5">
        <w:rPr>
          <w:b/>
        </w:rPr>
        <w:t>Eur</w:t>
      </w:r>
    </w:p>
    <w:p w:rsidR="00E76F81" w:rsidRPr="005865F5" w:rsidRDefault="00E76F81" w:rsidP="00E76F81">
      <w:pPr>
        <w:jc w:val="both"/>
      </w:pPr>
    </w:p>
    <w:p w:rsidR="00E76F81" w:rsidRPr="005865F5" w:rsidRDefault="00E76F81" w:rsidP="00E76F81">
      <w:pPr>
        <w:jc w:val="both"/>
      </w:pPr>
    </w:p>
    <w:p w:rsidR="00E76F81" w:rsidRPr="005865F5" w:rsidRDefault="00E76F81" w:rsidP="00E76F81">
      <w:pPr>
        <w:jc w:val="both"/>
        <w:rPr>
          <w:b/>
        </w:rPr>
      </w:pPr>
      <w:r w:rsidRPr="005865F5">
        <w:rPr>
          <w:b/>
        </w:rPr>
        <w:t>3.) Prehľad o stave a vývoji dlhu k 31.12.201</w:t>
      </w:r>
      <w:r w:rsidR="00B17B2A">
        <w:rPr>
          <w:b/>
        </w:rPr>
        <w:t>7</w:t>
      </w:r>
      <w:r w:rsidRPr="005865F5">
        <w:rPr>
          <w:b/>
        </w:rPr>
        <w:t xml:space="preserve"> a poskytnutých zárukách.:</w:t>
      </w:r>
    </w:p>
    <w:p w:rsidR="00E76F81" w:rsidRPr="00B17B2A" w:rsidRDefault="00E76F81" w:rsidP="00E76F81">
      <w:pPr>
        <w:tabs>
          <w:tab w:val="left" w:pos="426"/>
          <w:tab w:val="right" w:pos="6663"/>
        </w:tabs>
        <w:jc w:val="both"/>
        <w:rPr>
          <w:color w:val="FF0000"/>
        </w:rPr>
      </w:pPr>
      <w:r w:rsidRPr="005865F5">
        <w:tab/>
      </w:r>
      <w:r w:rsidRPr="004E000A">
        <w:t>celková suma dlhu</w:t>
      </w:r>
      <w:r w:rsidRPr="004E000A">
        <w:tab/>
        <w:t>3</w:t>
      </w:r>
      <w:r w:rsidR="00B17B2A" w:rsidRPr="004E000A">
        <w:t> 037 884,31</w:t>
      </w:r>
      <w:r w:rsidRPr="004E000A">
        <w:t xml:space="preserve"> Eur</w:t>
      </w:r>
    </w:p>
    <w:p w:rsidR="00E76F81" w:rsidRPr="009F397F" w:rsidRDefault="00E76F81" w:rsidP="00E76F81">
      <w:pPr>
        <w:tabs>
          <w:tab w:val="left" w:pos="426"/>
          <w:tab w:val="right" w:pos="6663"/>
        </w:tabs>
        <w:jc w:val="both"/>
      </w:pPr>
      <w:r w:rsidRPr="009F397F">
        <w:tab/>
        <w:t>poskytnuté záruky</w:t>
      </w:r>
      <w:r w:rsidRPr="009F397F">
        <w:tab/>
        <w:t>0,00 Eur</w:t>
      </w:r>
    </w:p>
    <w:p w:rsidR="00E76F81" w:rsidRPr="009F397F" w:rsidRDefault="00E76F81" w:rsidP="00E76F81">
      <w:pPr>
        <w:tabs>
          <w:tab w:val="left" w:pos="426"/>
          <w:tab w:val="right" w:pos="6663"/>
        </w:tabs>
        <w:jc w:val="both"/>
      </w:pPr>
      <w:r w:rsidRPr="009F397F">
        <w:tab/>
        <w:t>bežné príjmy  rok 201</w:t>
      </w:r>
      <w:r w:rsidR="00DD32CB" w:rsidRPr="009F397F">
        <w:t>6</w:t>
      </w:r>
      <w:r w:rsidRPr="009F397F">
        <w:tab/>
      </w:r>
      <w:r w:rsidR="00E35552" w:rsidRPr="00E35552">
        <w:t>1078451</w:t>
      </w:r>
      <w:r w:rsidR="00E35552">
        <w:t>1,66</w:t>
      </w:r>
      <w:r w:rsidRPr="009F397F">
        <w:t xml:space="preserve"> Eur</w:t>
      </w:r>
    </w:p>
    <w:p w:rsidR="00E76F81" w:rsidRPr="009F397F" w:rsidRDefault="00E76F81" w:rsidP="00E76F81">
      <w:pPr>
        <w:tabs>
          <w:tab w:val="left" w:pos="426"/>
          <w:tab w:val="right" w:pos="6663"/>
        </w:tabs>
        <w:jc w:val="both"/>
      </w:pPr>
      <w:r w:rsidRPr="009F397F">
        <w:tab/>
        <w:t>splátka úveru</w:t>
      </w:r>
      <w:r w:rsidRPr="009F397F">
        <w:tab/>
      </w:r>
      <w:r w:rsidR="004E000A" w:rsidRPr="009F397F">
        <w:t>414 380,02</w:t>
      </w:r>
      <w:r w:rsidRPr="009F397F">
        <w:t xml:space="preserve"> Eur</w:t>
      </w:r>
    </w:p>
    <w:p w:rsidR="00E76F81" w:rsidRPr="009F397F" w:rsidRDefault="00E76F81" w:rsidP="00E76F81">
      <w:pPr>
        <w:tabs>
          <w:tab w:val="left" w:pos="426"/>
          <w:tab w:val="right" w:pos="6663"/>
        </w:tabs>
        <w:jc w:val="both"/>
      </w:pPr>
      <w:r w:rsidRPr="009F397F">
        <w:tab/>
        <w:t>splátka úroku</w:t>
      </w:r>
      <w:r w:rsidRPr="009F397F">
        <w:tab/>
      </w:r>
      <w:r w:rsidR="004E000A" w:rsidRPr="009F397F">
        <w:t>63 002,14</w:t>
      </w:r>
      <w:r w:rsidRPr="009F397F">
        <w:t xml:space="preserve"> Eur</w:t>
      </w:r>
    </w:p>
    <w:p w:rsidR="00E76F81" w:rsidRPr="009F397F" w:rsidRDefault="00E76F81" w:rsidP="00E76F81">
      <w:pPr>
        <w:tabs>
          <w:tab w:val="left" w:pos="900"/>
          <w:tab w:val="right" w:pos="6663"/>
        </w:tabs>
        <w:jc w:val="both"/>
      </w:pPr>
      <w:r w:rsidRPr="009F397F">
        <w:tab/>
      </w:r>
      <w:r w:rsidRPr="009F397F">
        <w:rPr>
          <w:b/>
        </w:rPr>
        <w:t>celková suma dlhu</w:t>
      </w:r>
      <w:r w:rsidRPr="009F397F">
        <w:tab/>
      </w:r>
      <w:r w:rsidR="00E35552">
        <w:rPr>
          <w:b/>
        </w:rPr>
        <w:t xml:space="preserve">28,17 </w:t>
      </w:r>
      <w:r w:rsidRPr="009F397F">
        <w:rPr>
          <w:rFonts w:ascii="Arial" w:hAnsi="Arial" w:cs="Arial"/>
          <w:b/>
        </w:rPr>
        <w:t>%</w:t>
      </w:r>
    </w:p>
    <w:p w:rsidR="00E76F81" w:rsidRPr="009F397F" w:rsidRDefault="00E76F81" w:rsidP="00E76F81">
      <w:pPr>
        <w:tabs>
          <w:tab w:val="left" w:pos="900"/>
          <w:tab w:val="right" w:pos="6663"/>
        </w:tabs>
        <w:jc w:val="both"/>
        <w:rPr>
          <w:b/>
        </w:rPr>
      </w:pPr>
      <w:r w:rsidRPr="009F397F">
        <w:tab/>
      </w:r>
      <w:r w:rsidRPr="009F397F">
        <w:rPr>
          <w:b/>
        </w:rPr>
        <w:t>suma ročných splátok</w:t>
      </w:r>
      <w:r w:rsidRPr="009F397F">
        <w:rPr>
          <w:b/>
        </w:rPr>
        <w:tab/>
      </w:r>
      <w:r w:rsidR="002B7C8D">
        <w:rPr>
          <w:b/>
        </w:rPr>
        <w:t>6,31</w:t>
      </w:r>
      <w:r w:rsidRPr="009F397F">
        <w:rPr>
          <w:b/>
        </w:rPr>
        <w:t xml:space="preserve"> %</w:t>
      </w:r>
    </w:p>
    <w:p w:rsidR="00E76F81" w:rsidRDefault="00E76F81" w:rsidP="00E76F81">
      <w:pPr>
        <w:jc w:val="both"/>
        <w:rPr>
          <w:b/>
          <w:bCs/>
        </w:rPr>
      </w:pPr>
    </w:p>
    <w:p w:rsidR="00E76F81" w:rsidRPr="005865F5" w:rsidRDefault="00E76F81" w:rsidP="00E76F81">
      <w:pPr>
        <w:jc w:val="both"/>
        <w:rPr>
          <w:b/>
          <w:bCs/>
        </w:rPr>
      </w:pPr>
      <w:r w:rsidRPr="005865F5">
        <w:rPr>
          <w:b/>
          <w:bCs/>
        </w:rPr>
        <w:t>Prehľad o poskytnutých zárukách podľa jednotlivých príjemcov:</w:t>
      </w:r>
    </w:p>
    <w:p w:rsidR="00E76F81" w:rsidRPr="005865F5" w:rsidRDefault="00E76F81" w:rsidP="00E76F81">
      <w:pPr>
        <w:tabs>
          <w:tab w:val="right" w:pos="6521"/>
          <w:tab w:val="right" w:pos="8222"/>
        </w:tabs>
        <w:ind w:left="360"/>
        <w:jc w:val="both"/>
      </w:pPr>
    </w:p>
    <w:p w:rsidR="00E76F81" w:rsidRPr="005865F5" w:rsidRDefault="00E76F81" w:rsidP="00E76F81">
      <w:pPr>
        <w:numPr>
          <w:ilvl w:val="0"/>
          <w:numId w:val="11"/>
        </w:numPr>
        <w:tabs>
          <w:tab w:val="right" w:pos="7920"/>
        </w:tabs>
        <w:jc w:val="both"/>
      </w:pPr>
      <w:r w:rsidRPr="005865F5">
        <w:t xml:space="preserve">ŠFRB – pamiatkové objekty NMP č. 28, 58 a 48 </w:t>
      </w:r>
    </w:p>
    <w:p w:rsidR="00E76F81" w:rsidRPr="005865F5" w:rsidRDefault="00E76F81" w:rsidP="00E76F81">
      <w:pPr>
        <w:numPr>
          <w:ilvl w:val="0"/>
          <w:numId w:val="11"/>
        </w:numPr>
        <w:tabs>
          <w:tab w:val="right" w:pos="7920"/>
        </w:tabs>
        <w:jc w:val="both"/>
      </w:pPr>
      <w:r w:rsidRPr="005865F5">
        <w:t>Úver VÚB - pamiatkový objekt NMP č.4</w:t>
      </w:r>
    </w:p>
    <w:p w:rsidR="00E76F81" w:rsidRPr="00950A89" w:rsidRDefault="00E76F81" w:rsidP="00E76F81">
      <w:pPr>
        <w:jc w:val="both"/>
        <w:rPr>
          <w:bCs/>
          <w:color w:val="FF0000"/>
        </w:rPr>
      </w:pPr>
    </w:p>
    <w:p w:rsidR="00E76F81" w:rsidRPr="00DB28EA" w:rsidRDefault="00E76F81" w:rsidP="00E76F81">
      <w:pPr>
        <w:jc w:val="both"/>
        <w:rPr>
          <w:b/>
          <w:bCs/>
        </w:rPr>
      </w:pPr>
      <w:r w:rsidRPr="00950A89">
        <w:rPr>
          <w:b/>
          <w:bCs/>
          <w:color w:val="FF0000"/>
        </w:rPr>
        <w:br w:type="page"/>
      </w:r>
      <w:r w:rsidRPr="00DB28EA">
        <w:rPr>
          <w:b/>
          <w:bCs/>
        </w:rPr>
        <w:lastRenderedPageBreak/>
        <w:t>4.) Údaje o hospodárení príspevkových organizácií za rok 201</w:t>
      </w:r>
      <w:r w:rsidR="00D06590">
        <w:rPr>
          <w:b/>
          <w:bCs/>
        </w:rPr>
        <w:t>7</w:t>
      </w:r>
    </w:p>
    <w:p w:rsidR="00E76F81" w:rsidRPr="00DB28EA" w:rsidRDefault="00E76F81" w:rsidP="00E76F81">
      <w:pPr>
        <w:jc w:val="both"/>
      </w:pPr>
    </w:p>
    <w:p w:rsidR="00E76F81" w:rsidRPr="00DB28EA" w:rsidRDefault="00E76F81" w:rsidP="00E76F81">
      <w:pPr>
        <w:jc w:val="both"/>
      </w:pPr>
      <w:r w:rsidRPr="00DB28EA">
        <w:t>Hospodárenie príspevkových organizácii :</w:t>
      </w:r>
    </w:p>
    <w:tbl>
      <w:tblPr>
        <w:tblW w:w="8903" w:type="dxa"/>
        <w:tblInd w:w="47" w:type="dxa"/>
        <w:tblCellMar>
          <w:left w:w="70" w:type="dxa"/>
          <w:right w:w="70" w:type="dxa"/>
        </w:tblCellMar>
        <w:tblLook w:val="0000"/>
      </w:tblPr>
      <w:tblGrid>
        <w:gridCol w:w="2363"/>
        <w:gridCol w:w="2880"/>
        <w:gridCol w:w="1726"/>
        <w:gridCol w:w="1934"/>
      </w:tblGrid>
      <w:tr w:rsidR="00E76F81" w:rsidRPr="00950A89" w:rsidTr="00E76F81">
        <w:trPr>
          <w:trHeight w:val="345"/>
        </w:trPr>
        <w:tc>
          <w:tcPr>
            <w:tcW w:w="5243" w:type="dxa"/>
            <w:gridSpan w:val="2"/>
            <w:vMerge w:val="restart"/>
            <w:tcBorders>
              <w:top w:val="double" w:sz="6" w:space="0" w:color="auto"/>
              <w:left w:val="double" w:sz="6" w:space="0" w:color="auto"/>
              <w:bottom w:val="double" w:sz="6" w:space="0" w:color="000000"/>
              <w:right w:val="single" w:sz="12" w:space="0" w:color="FFFFFF"/>
            </w:tcBorders>
            <w:shd w:val="clear" w:color="auto" w:fill="548DD4" w:themeFill="text2" w:themeFillTint="99"/>
            <w:noWrap/>
            <w:vAlign w:val="center"/>
          </w:tcPr>
          <w:p w:rsidR="00E76F81" w:rsidRPr="00741709" w:rsidRDefault="00E76F81" w:rsidP="00E76F81">
            <w:pPr>
              <w:jc w:val="both"/>
              <w:rPr>
                <w:b/>
                <w:bCs/>
                <w:color w:val="FFFFFF" w:themeColor="background1"/>
              </w:rPr>
            </w:pPr>
            <w:r w:rsidRPr="00741709">
              <w:rPr>
                <w:b/>
                <w:bCs/>
                <w:color w:val="FFFFFF" w:themeColor="background1"/>
              </w:rPr>
              <w:t> Činnosť</w:t>
            </w:r>
          </w:p>
        </w:tc>
        <w:tc>
          <w:tcPr>
            <w:tcW w:w="3660" w:type="dxa"/>
            <w:gridSpan w:val="2"/>
            <w:tcBorders>
              <w:top w:val="double" w:sz="6" w:space="0" w:color="auto"/>
              <w:left w:val="nil"/>
              <w:bottom w:val="single" w:sz="8" w:space="0" w:color="FFFFFF"/>
              <w:right w:val="double" w:sz="6" w:space="0" w:color="000000"/>
            </w:tcBorders>
            <w:shd w:val="clear" w:color="auto" w:fill="548DD4" w:themeFill="text2" w:themeFillTint="99"/>
            <w:noWrap/>
            <w:vAlign w:val="center"/>
          </w:tcPr>
          <w:p w:rsidR="00E76F81" w:rsidRPr="00741709" w:rsidRDefault="00E76F81" w:rsidP="00E76F81">
            <w:pPr>
              <w:jc w:val="center"/>
              <w:rPr>
                <w:b/>
                <w:bCs/>
                <w:color w:val="FFFFFF" w:themeColor="background1"/>
              </w:rPr>
            </w:pPr>
            <w:r w:rsidRPr="00741709">
              <w:rPr>
                <w:b/>
                <w:bCs/>
                <w:color w:val="FFFFFF" w:themeColor="background1"/>
              </w:rPr>
              <w:t>Zariadenie</w:t>
            </w:r>
          </w:p>
        </w:tc>
      </w:tr>
      <w:tr w:rsidR="00E76F81" w:rsidRPr="00950A89" w:rsidTr="00E76F81">
        <w:trPr>
          <w:trHeight w:val="660"/>
        </w:trPr>
        <w:tc>
          <w:tcPr>
            <w:tcW w:w="5243" w:type="dxa"/>
            <w:gridSpan w:val="2"/>
            <w:vMerge/>
            <w:tcBorders>
              <w:top w:val="double" w:sz="6" w:space="0" w:color="auto"/>
              <w:left w:val="double" w:sz="6" w:space="0" w:color="auto"/>
              <w:bottom w:val="double" w:sz="6" w:space="0" w:color="000000"/>
              <w:right w:val="single" w:sz="12" w:space="0" w:color="FFFFFF"/>
            </w:tcBorders>
            <w:shd w:val="clear" w:color="auto" w:fill="548DD4" w:themeFill="text2" w:themeFillTint="99"/>
            <w:vAlign w:val="center"/>
          </w:tcPr>
          <w:p w:rsidR="00E76F81" w:rsidRPr="00741709" w:rsidRDefault="00E76F81" w:rsidP="00E76F81">
            <w:pPr>
              <w:rPr>
                <w:b/>
                <w:bCs/>
                <w:color w:val="FFFFFF" w:themeColor="background1"/>
              </w:rPr>
            </w:pPr>
          </w:p>
        </w:tc>
        <w:tc>
          <w:tcPr>
            <w:tcW w:w="1726" w:type="dxa"/>
            <w:tcBorders>
              <w:top w:val="nil"/>
              <w:left w:val="nil"/>
              <w:bottom w:val="double" w:sz="6" w:space="0" w:color="auto"/>
              <w:right w:val="single" w:sz="12" w:space="0" w:color="FFFFFF"/>
            </w:tcBorders>
            <w:shd w:val="clear" w:color="auto" w:fill="548DD4" w:themeFill="text2" w:themeFillTint="99"/>
            <w:vAlign w:val="center"/>
          </w:tcPr>
          <w:p w:rsidR="00E76F81" w:rsidRPr="00741709" w:rsidRDefault="00E76F81" w:rsidP="00E76F81">
            <w:pPr>
              <w:jc w:val="center"/>
              <w:rPr>
                <w:color w:val="FFFFFF" w:themeColor="background1"/>
              </w:rPr>
            </w:pPr>
            <w:r w:rsidRPr="00741709">
              <w:rPr>
                <w:bCs/>
                <w:color w:val="FFFFFF" w:themeColor="background1"/>
              </w:rPr>
              <w:t>Technické služby</w:t>
            </w:r>
          </w:p>
        </w:tc>
        <w:tc>
          <w:tcPr>
            <w:tcW w:w="1934" w:type="dxa"/>
            <w:tcBorders>
              <w:top w:val="nil"/>
              <w:left w:val="nil"/>
              <w:bottom w:val="double" w:sz="6" w:space="0" w:color="auto"/>
              <w:right w:val="double" w:sz="6" w:space="0" w:color="auto"/>
            </w:tcBorders>
            <w:shd w:val="clear" w:color="auto" w:fill="548DD4" w:themeFill="text2" w:themeFillTint="99"/>
            <w:vAlign w:val="center"/>
          </w:tcPr>
          <w:p w:rsidR="00E76F81" w:rsidRPr="00741709" w:rsidRDefault="00E76F81" w:rsidP="00E76F81">
            <w:pPr>
              <w:jc w:val="center"/>
              <w:rPr>
                <w:color w:val="FFFFFF" w:themeColor="background1"/>
              </w:rPr>
            </w:pPr>
            <w:r w:rsidRPr="00741709">
              <w:rPr>
                <w:bCs/>
                <w:color w:val="FFFFFF" w:themeColor="background1"/>
              </w:rPr>
              <w:t>Mestské kultúrne stredisko</w:t>
            </w:r>
          </w:p>
        </w:tc>
      </w:tr>
      <w:tr w:rsidR="00E76F81" w:rsidRPr="00D06280" w:rsidTr="00E76F81">
        <w:trPr>
          <w:trHeight w:val="330"/>
        </w:trPr>
        <w:tc>
          <w:tcPr>
            <w:tcW w:w="2363" w:type="dxa"/>
            <w:vMerge w:val="restart"/>
            <w:tcBorders>
              <w:top w:val="nil"/>
              <w:left w:val="double" w:sz="6" w:space="0" w:color="auto"/>
              <w:bottom w:val="single" w:sz="12" w:space="0" w:color="000000"/>
              <w:right w:val="single" w:sz="12" w:space="0" w:color="auto"/>
            </w:tcBorders>
            <w:shd w:val="clear" w:color="auto" w:fill="auto"/>
            <w:noWrap/>
            <w:vAlign w:val="center"/>
          </w:tcPr>
          <w:p w:rsidR="00E76F81" w:rsidRPr="00DB28EA" w:rsidRDefault="00E76F81" w:rsidP="00E76F81">
            <w:pPr>
              <w:jc w:val="both"/>
            </w:pPr>
            <w:r w:rsidRPr="00DB28EA">
              <w:t>Hlavná činnosť</w:t>
            </w:r>
          </w:p>
        </w:tc>
        <w:tc>
          <w:tcPr>
            <w:tcW w:w="2880" w:type="dxa"/>
            <w:tcBorders>
              <w:top w:val="nil"/>
              <w:left w:val="nil"/>
              <w:bottom w:val="dotted" w:sz="4" w:space="0" w:color="auto"/>
              <w:right w:val="single" w:sz="12" w:space="0" w:color="auto"/>
            </w:tcBorders>
            <w:shd w:val="clear" w:color="auto" w:fill="auto"/>
            <w:vAlign w:val="center"/>
          </w:tcPr>
          <w:p w:rsidR="00E76F81" w:rsidRPr="00DB28EA" w:rsidRDefault="00E76F81" w:rsidP="00E76F81">
            <w:r w:rsidRPr="00DB28EA">
              <w:t xml:space="preserve">trieda 5 ( náklady)            </w:t>
            </w:r>
          </w:p>
        </w:tc>
        <w:tc>
          <w:tcPr>
            <w:tcW w:w="1726" w:type="dxa"/>
            <w:tcBorders>
              <w:top w:val="nil"/>
              <w:left w:val="nil"/>
              <w:bottom w:val="dotted" w:sz="4" w:space="0" w:color="auto"/>
              <w:right w:val="single" w:sz="12" w:space="0" w:color="auto"/>
            </w:tcBorders>
            <w:shd w:val="clear" w:color="auto" w:fill="auto"/>
            <w:noWrap/>
            <w:vAlign w:val="center"/>
          </w:tcPr>
          <w:p w:rsidR="00E76F81" w:rsidRPr="00C421BB" w:rsidRDefault="008C6596" w:rsidP="00E76F81">
            <w:pPr>
              <w:jc w:val="right"/>
            </w:pPr>
            <w:r>
              <w:t>2 252 071,54</w:t>
            </w:r>
          </w:p>
        </w:tc>
        <w:tc>
          <w:tcPr>
            <w:tcW w:w="1934" w:type="dxa"/>
            <w:tcBorders>
              <w:top w:val="nil"/>
              <w:left w:val="nil"/>
              <w:bottom w:val="dotted" w:sz="4" w:space="0" w:color="auto"/>
              <w:right w:val="double" w:sz="6" w:space="0" w:color="auto"/>
            </w:tcBorders>
            <w:shd w:val="clear" w:color="auto" w:fill="auto"/>
            <w:noWrap/>
            <w:vAlign w:val="center"/>
          </w:tcPr>
          <w:p w:rsidR="00E76F81" w:rsidRPr="00D06280" w:rsidRDefault="008C6596" w:rsidP="00E76F81">
            <w:pPr>
              <w:jc w:val="right"/>
            </w:pPr>
            <w:r>
              <w:t>612 863,37</w:t>
            </w:r>
          </w:p>
        </w:tc>
      </w:tr>
      <w:tr w:rsidR="00E76F81" w:rsidRPr="00950A89" w:rsidTr="00E76F81">
        <w:trPr>
          <w:trHeight w:val="315"/>
        </w:trPr>
        <w:tc>
          <w:tcPr>
            <w:tcW w:w="2363" w:type="dxa"/>
            <w:vMerge/>
            <w:tcBorders>
              <w:top w:val="nil"/>
              <w:left w:val="double" w:sz="6" w:space="0" w:color="auto"/>
              <w:bottom w:val="single" w:sz="12" w:space="0" w:color="000000"/>
              <w:right w:val="single" w:sz="12" w:space="0" w:color="auto"/>
            </w:tcBorders>
            <w:vAlign w:val="center"/>
          </w:tcPr>
          <w:p w:rsidR="00E76F81" w:rsidRPr="00DB28EA" w:rsidRDefault="00E76F81" w:rsidP="00E76F81"/>
        </w:tc>
        <w:tc>
          <w:tcPr>
            <w:tcW w:w="2880" w:type="dxa"/>
            <w:tcBorders>
              <w:top w:val="nil"/>
              <w:left w:val="nil"/>
              <w:bottom w:val="dotted" w:sz="4" w:space="0" w:color="auto"/>
              <w:right w:val="single" w:sz="12" w:space="0" w:color="auto"/>
            </w:tcBorders>
            <w:shd w:val="clear" w:color="auto" w:fill="auto"/>
            <w:vAlign w:val="center"/>
          </w:tcPr>
          <w:p w:rsidR="00E76F81" w:rsidRPr="00DB28EA" w:rsidRDefault="00E76F81" w:rsidP="00E76F81">
            <w:r w:rsidRPr="00DB28EA">
              <w:t>trieda 6 (výnosy)</w:t>
            </w:r>
          </w:p>
        </w:tc>
        <w:tc>
          <w:tcPr>
            <w:tcW w:w="1726" w:type="dxa"/>
            <w:tcBorders>
              <w:top w:val="nil"/>
              <w:left w:val="nil"/>
              <w:bottom w:val="dotted" w:sz="4" w:space="0" w:color="auto"/>
              <w:right w:val="single" w:sz="12" w:space="0" w:color="auto"/>
            </w:tcBorders>
            <w:shd w:val="clear" w:color="auto" w:fill="auto"/>
            <w:noWrap/>
            <w:vAlign w:val="center"/>
          </w:tcPr>
          <w:p w:rsidR="00E76F81" w:rsidRPr="00C421BB" w:rsidRDefault="008C6596" w:rsidP="00E76F81">
            <w:pPr>
              <w:jc w:val="right"/>
            </w:pPr>
            <w:r>
              <w:t>2 276 370,23</w:t>
            </w:r>
          </w:p>
        </w:tc>
        <w:tc>
          <w:tcPr>
            <w:tcW w:w="1934" w:type="dxa"/>
            <w:tcBorders>
              <w:top w:val="nil"/>
              <w:left w:val="nil"/>
              <w:bottom w:val="dotted" w:sz="4" w:space="0" w:color="auto"/>
              <w:right w:val="double" w:sz="6" w:space="0" w:color="auto"/>
            </w:tcBorders>
            <w:shd w:val="clear" w:color="auto" w:fill="auto"/>
            <w:noWrap/>
            <w:vAlign w:val="center"/>
          </w:tcPr>
          <w:p w:rsidR="00E76F81" w:rsidRPr="00D06280" w:rsidRDefault="008C6596" w:rsidP="00E76F81">
            <w:pPr>
              <w:jc w:val="right"/>
            </w:pPr>
            <w:r>
              <w:t>605 823,57</w:t>
            </w:r>
          </w:p>
        </w:tc>
      </w:tr>
      <w:tr w:rsidR="00E76F81" w:rsidRPr="00950A89" w:rsidTr="00E76F81">
        <w:trPr>
          <w:trHeight w:val="330"/>
        </w:trPr>
        <w:tc>
          <w:tcPr>
            <w:tcW w:w="2363" w:type="dxa"/>
            <w:vMerge/>
            <w:tcBorders>
              <w:top w:val="nil"/>
              <w:left w:val="double" w:sz="6" w:space="0" w:color="auto"/>
              <w:bottom w:val="single" w:sz="12" w:space="0" w:color="000000"/>
              <w:right w:val="single" w:sz="12" w:space="0" w:color="auto"/>
            </w:tcBorders>
            <w:vAlign w:val="center"/>
          </w:tcPr>
          <w:p w:rsidR="00E76F81" w:rsidRPr="00DB28EA" w:rsidRDefault="00E76F81" w:rsidP="00E76F81"/>
        </w:tc>
        <w:tc>
          <w:tcPr>
            <w:tcW w:w="2880" w:type="dxa"/>
            <w:tcBorders>
              <w:top w:val="nil"/>
              <w:left w:val="nil"/>
              <w:bottom w:val="single" w:sz="12" w:space="0" w:color="auto"/>
              <w:right w:val="single" w:sz="12" w:space="0" w:color="FFFFFF"/>
            </w:tcBorders>
            <w:shd w:val="clear" w:color="auto" w:fill="C6D9F1" w:themeFill="text2" w:themeFillTint="33"/>
            <w:vAlign w:val="center"/>
          </w:tcPr>
          <w:p w:rsidR="00E76F81" w:rsidRPr="00741709" w:rsidRDefault="00E76F81" w:rsidP="00E76F81">
            <w:pPr>
              <w:rPr>
                <w:b/>
                <w:bCs/>
              </w:rPr>
            </w:pPr>
            <w:r w:rsidRPr="00741709">
              <w:rPr>
                <w:b/>
                <w:bCs/>
              </w:rPr>
              <w:t>Hosp. výsledok</w:t>
            </w:r>
          </w:p>
        </w:tc>
        <w:tc>
          <w:tcPr>
            <w:tcW w:w="1726" w:type="dxa"/>
            <w:tcBorders>
              <w:top w:val="nil"/>
              <w:left w:val="nil"/>
              <w:bottom w:val="single" w:sz="12" w:space="0" w:color="auto"/>
              <w:right w:val="single" w:sz="12" w:space="0" w:color="FFFFFF"/>
            </w:tcBorders>
            <w:shd w:val="clear" w:color="auto" w:fill="C6D9F1" w:themeFill="text2" w:themeFillTint="33"/>
            <w:noWrap/>
            <w:vAlign w:val="center"/>
          </w:tcPr>
          <w:p w:rsidR="00E76F81" w:rsidRPr="00741709" w:rsidRDefault="008C6596" w:rsidP="00E76F81">
            <w:pPr>
              <w:jc w:val="right"/>
              <w:rPr>
                <w:b/>
              </w:rPr>
            </w:pPr>
            <w:r>
              <w:rPr>
                <w:b/>
              </w:rPr>
              <w:t>24 298,69</w:t>
            </w:r>
          </w:p>
        </w:tc>
        <w:tc>
          <w:tcPr>
            <w:tcW w:w="1934" w:type="dxa"/>
            <w:tcBorders>
              <w:top w:val="nil"/>
              <w:left w:val="nil"/>
              <w:bottom w:val="single" w:sz="12" w:space="0" w:color="auto"/>
              <w:right w:val="double" w:sz="6" w:space="0" w:color="auto"/>
            </w:tcBorders>
            <w:shd w:val="clear" w:color="auto" w:fill="C6D9F1" w:themeFill="text2" w:themeFillTint="33"/>
            <w:noWrap/>
            <w:vAlign w:val="center"/>
          </w:tcPr>
          <w:p w:rsidR="00E76F81" w:rsidRPr="00741709" w:rsidRDefault="008C6596" w:rsidP="008C6596">
            <w:pPr>
              <w:jc w:val="right"/>
              <w:rPr>
                <w:b/>
                <w:bCs/>
              </w:rPr>
            </w:pPr>
            <w:r>
              <w:rPr>
                <w:b/>
                <w:bCs/>
              </w:rPr>
              <w:t>- 7 039,80</w:t>
            </w:r>
          </w:p>
        </w:tc>
      </w:tr>
      <w:tr w:rsidR="00E76F81" w:rsidRPr="00950A89" w:rsidTr="00E76F81">
        <w:trPr>
          <w:trHeight w:val="330"/>
        </w:trPr>
        <w:tc>
          <w:tcPr>
            <w:tcW w:w="2363" w:type="dxa"/>
            <w:vMerge w:val="restart"/>
            <w:tcBorders>
              <w:top w:val="nil"/>
              <w:left w:val="double" w:sz="6" w:space="0" w:color="auto"/>
              <w:bottom w:val="single" w:sz="12" w:space="0" w:color="000000"/>
              <w:right w:val="single" w:sz="12" w:space="0" w:color="auto"/>
            </w:tcBorders>
            <w:shd w:val="clear" w:color="auto" w:fill="auto"/>
            <w:noWrap/>
            <w:vAlign w:val="center"/>
          </w:tcPr>
          <w:p w:rsidR="00E76F81" w:rsidRPr="00DB28EA" w:rsidRDefault="00E76F81" w:rsidP="00E76F81">
            <w:pPr>
              <w:jc w:val="both"/>
            </w:pPr>
            <w:r w:rsidRPr="00DB28EA">
              <w:t>Podnikateľská činnosť</w:t>
            </w:r>
          </w:p>
        </w:tc>
        <w:tc>
          <w:tcPr>
            <w:tcW w:w="2880" w:type="dxa"/>
            <w:tcBorders>
              <w:top w:val="nil"/>
              <w:left w:val="nil"/>
              <w:bottom w:val="dotted" w:sz="4" w:space="0" w:color="auto"/>
              <w:right w:val="single" w:sz="12" w:space="0" w:color="auto"/>
            </w:tcBorders>
            <w:shd w:val="clear" w:color="auto" w:fill="auto"/>
            <w:vAlign w:val="center"/>
          </w:tcPr>
          <w:p w:rsidR="00E76F81" w:rsidRPr="00DB28EA" w:rsidRDefault="00E76F81" w:rsidP="00E76F81">
            <w:r w:rsidRPr="00DB28EA">
              <w:t>trieda 5 (náklady)</w:t>
            </w:r>
          </w:p>
        </w:tc>
        <w:tc>
          <w:tcPr>
            <w:tcW w:w="1726" w:type="dxa"/>
            <w:tcBorders>
              <w:top w:val="nil"/>
              <w:left w:val="nil"/>
              <w:bottom w:val="dotted" w:sz="4" w:space="0" w:color="auto"/>
              <w:right w:val="single" w:sz="12" w:space="0" w:color="auto"/>
            </w:tcBorders>
            <w:shd w:val="clear" w:color="auto" w:fill="auto"/>
            <w:noWrap/>
            <w:vAlign w:val="center"/>
          </w:tcPr>
          <w:p w:rsidR="00E76F81" w:rsidRPr="00C421BB" w:rsidRDefault="008C6596" w:rsidP="00E76F81">
            <w:pPr>
              <w:jc w:val="right"/>
            </w:pPr>
            <w:r>
              <w:t>97 601,47</w:t>
            </w:r>
          </w:p>
        </w:tc>
        <w:tc>
          <w:tcPr>
            <w:tcW w:w="1934" w:type="dxa"/>
            <w:tcBorders>
              <w:top w:val="nil"/>
              <w:left w:val="nil"/>
              <w:bottom w:val="dotted" w:sz="4" w:space="0" w:color="auto"/>
              <w:right w:val="double" w:sz="6" w:space="0" w:color="auto"/>
            </w:tcBorders>
            <w:shd w:val="clear" w:color="auto" w:fill="auto"/>
            <w:noWrap/>
            <w:vAlign w:val="center"/>
          </w:tcPr>
          <w:p w:rsidR="00E76F81" w:rsidRPr="00950A89" w:rsidRDefault="00E76F81" w:rsidP="00E76F81">
            <w:pPr>
              <w:rPr>
                <w:color w:val="FF0000"/>
              </w:rPr>
            </w:pPr>
          </w:p>
        </w:tc>
      </w:tr>
      <w:tr w:rsidR="00E76F81" w:rsidRPr="00950A89" w:rsidTr="00E76F81">
        <w:trPr>
          <w:trHeight w:val="442"/>
        </w:trPr>
        <w:tc>
          <w:tcPr>
            <w:tcW w:w="2363" w:type="dxa"/>
            <w:vMerge/>
            <w:tcBorders>
              <w:top w:val="nil"/>
              <w:left w:val="double" w:sz="6" w:space="0" w:color="auto"/>
              <w:bottom w:val="single" w:sz="12" w:space="0" w:color="000000"/>
              <w:right w:val="single" w:sz="12" w:space="0" w:color="auto"/>
            </w:tcBorders>
            <w:vAlign w:val="center"/>
          </w:tcPr>
          <w:p w:rsidR="00E76F81" w:rsidRPr="00DB28EA" w:rsidRDefault="00E76F81" w:rsidP="00E76F81"/>
        </w:tc>
        <w:tc>
          <w:tcPr>
            <w:tcW w:w="2880" w:type="dxa"/>
            <w:tcBorders>
              <w:top w:val="nil"/>
              <w:left w:val="nil"/>
              <w:bottom w:val="dotted" w:sz="4" w:space="0" w:color="auto"/>
              <w:right w:val="single" w:sz="12" w:space="0" w:color="auto"/>
            </w:tcBorders>
            <w:shd w:val="clear" w:color="auto" w:fill="auto"/>
            <w:vAlign w:val="center"/>
          </w:tcPr>
          <w:p w:rsidR="00E76F81" w:rsidRPr="00DB28EA" w:rsidRDefault="00E76F81" w:rsidP="00E76F81">
            <w:r w:rsidRPr="00DB28EA">
              <w:t>trieda 6 (výnosy)</w:t>
            </w:r>
          </w:p>
        </w:tc>
        <w:tc>
          <w:tcPr>
            <w:tcW w:w="1726" w:type="dxa"/>
            <w:tcBorders>
              <w:top w:val="nil"/>
              <w:left w:val="nil"/>
              <w:bottom w:val="dotted" w:sz="4" w:space="0" w:color="auto"/>
              <w:right w:val="single" w:sz="12" w:space="0" w:color="auto"/>
            </w:tcBorders>
            <w:shd w:val="clear" w:color="auto" w:fill="auto"/>
            <w:noWrap/>
            <w:vAlign w:val="center"/>
          </w:tcPr>
          <w:p w:rsidR="00E76F81" w:rsidRPr="00C421BB" w:rsidRDefault="008C6596" w:rsidP="00E76F81">
            <w:pPr>
              <w:jc w:val="right"/>
            </w:pPr>
            <w:r>
              <w:t>128 901,43</w:t>
            </w:r>
          </w:p>
        </w:tc>
        <w:tc>
          <w:tcPr>
            <w:tcW w:w="1934" w:type="dxa"/>
            <w:tcBorders>
              <w:top w:val="nil"/>
              <w:left w:val="nil"/>
              <w:bottom w:val="dotted" w:sz="4" w:space="0" w:color="auto"/>
              <w:right w:val="double" w:sz="6" w:space="0" w:color="auto"/>
            </w:tcBorders>
            <w:shd w:val="clear" w:color="auto" w:fill="auto"/>
            <w:noWrap/>
            <w:vAlign w:val="center"/>
          </w:tcPr>
          <w:p w:rsidR="00E76F81" w:rsidRPr="00950A89" w:rsidRDefault="00E76F81" w:rsidP="00E76F81">
            <w:pPr>
              <w:rPr>
                <w:color w:val="FF0000"/>
              </w:rPr>
            </w:pPr>
          </w:p>
        </w:tc>
      </w:tr>
      <w:tr w:rsidR="00E76F81" w:rsidRPr="00950A89" w:rsidTr="00E76F81">
        <w:trPr>
          <w:trHeight w:val="376"/>
        </w:trPr>
        <w:tc>
          <w:tcPr>
            <w:tcW w:w="2363" w:type="dxa"/>
            <w:vMerge/>
            <w:tcBorders>
              <w:top w:val="nil"/>
              <w:left w:val="double" w:sz="6" w:space="0" w:color="auto"/>
              <w:bottom w:val="single" w:sz="12" w:space="0" w:color="000000"/>
              <w:right w:val="single" w:sz="12" w:space="0" w:color="auto"/>
            </w:tcBorders>
            <w:vAlign w:val="center"/>
          </w:tcPr>
          <w:p w:rsidR="00E76F81" w:rsidRPr="00DB28EA" w:rsidRDefault="00E76F81" w:rsidP="00E76F81"/>
        </w:tc>
        <w:tc>
          <w:tcPr>
            <w:tcW w:w="2880" w:type="dxa"/>
            <w:tcBorders>
              <w:top w:val="nil"/>
              <w:left w:val="nil"/>
              <w:bottom w:val="single" w:sz="12" w:space="0" w:color="auto"/>
              <w:right w:val="single" w:sz="12" w:space="0" w:color="FFFFFF"/>
            </w:tcBorders>
            <w:shd w:val="clear" w:color="auto" w:fill="C6D9F1" w:themeFill="text2" w:themeFillTint="33"/>
            <w:vAlign w:val="center"/>
          </w:tcPr>
          <w:p w:rsidR="00E76F81" w:rsidRPr="00DB28EA" w:rsidRDefault="00E76F81" w:rsidP="00E76F81">
            <w:pPr>
              <w:rPr>
                <w:b/>
                <w:bCs/>
              </w:rPr>
            </w:pPr>
            <w:r w:rsidRPr="00DB28EA">
              <w:rPr>
                <w:b/>
                <w:bCs/>
              </w:rPr>
              <w:t>Hosp. výsledok</w:t>
            </w:r>
            <w:r>
              <w:rPr>
                <w:b/>
                <w:bCs/>
              </w:rPr>
              <w:t xml:space="preserve"> po zd.</w:t>
            </w:r>
          </w:p>
        </w:tc>
        <w:tc>
          <w:tcPr>
            <w:tcW w:w="1726" w:type="dxa"/>
            <w:tcBorders>
              <w:top w:val="nil"/>
              <w:left w:val="nil"/>
              <w:bottom w:val="single" w:sz="12" w:space="0" w:color="auto"/>
              <w:right w:val="single" w:sz="12" w:space="0" w:color="FFFFFF"/>
            </w:tcBorders>
            <w:shd w:val="clear" w:color="auto" w:fill="C6D9F1" w:themeFill="text2" w:themeFillTint="33"/>
            <w:noWrap/>
            <w:vAlign w:val="center"/>
          </w:tcPr>
          <w:p w:rsidR="00E76F81" w:rsidRPr="006B0F4F" w:rsidRDefault="008C6596" w:rsidP="00E76F81">
            <w:pPr>
              <w:jc w:val="right"/>
              <w:rPr>
                <w:b/>
              </w:rPr>
            </w:pPr>
            <w:r>
              <w:rPr>
                <w:b/>
              </w:rPr>
              <w:t>31 299,96</w:t>
            </w:r>
          </w:p>
        </w:tc>
        <w:tc>
          <w:tcPr>
            <w:tcW w:w="1934" w:type="dxa"/>
            <w:tcBorders>
              <w:top w:val="nil"/>
              <w:left w:val="nil"/>
              <w:bottom w:val="single" w:sz="12" w:space="0" w:color="auto"/>
              <w:right w:val="double" w:sz="6" w:space="0" w:color="auto"/>
            </w:tcBorders>
            <w:shd w:val="clear" w:color="auto" w:fill="C6D9F1" w:themeFill="text2" w:themeFillTint="33"/>
            <w:noWrap/>
            <w:vAlign w:val="center"/>
          </w:tcPr>
          <w:p w:rsidR="00E76F81" w:rsidRPr="00950A89" w:rsidRDefault="00E76F81" w:rsidP="00E76F81">
            <w:pPr>
              <w:rPr>
                <w:b/>
                <w:bCs/>
                <w:color w:val="FF0000"/>
              </w:rPr>
            </w:pPr>
          </w:p>
        </w:tc>
      </w:tr>
      <w:tr w:rsidR="00E76F81" w:rsidRPr="00950A89" w:rsidTr="00E76F81">
        <w:trPr>
          <w:trHeight w:val="360"/>
        </w:trPr>
        <w:tc>
          <w:tcPr>
            <w:tcW w:w="2363" w:type="dxa"/>
            <w:vMerge w:val="restart"/>
            <w:tcBorders>
              <w:top w:val="nil"/>
              <w:left w:val="double" w:sz="6" w:space="0" w:color="auto"/>
              <w:bottom w:val="double" w:sz="6" w:space="0" w:color="000000"/>
              <w:right w:val="single" w:sz="12" w:space="0" w:color="auto"/>
            </w:tcBorders>
            <w:shd w:val="clear" w:color="auto" w:fill="auto"/>
            <w:noWrap/>
            <w:vAlign w:val="center"/>
          </w:tcPr>
          <w:p w:rsidR="00E76F81" w:rsidRPr="00DB28EA" w:rsidRDefault="00E76F81" w:rsidP="00E76F81">
            <w:r w:rsidRPr="00DB28EA">
              <w:t>Spolu</w:t>
            </w:r>
          </w:p>
        </w:tc>
        <w:tc>
          <w:tcPr>
            <w:tcW w:w="2880" w:type="dxa"/>
            <w:tcBorders>
              <w:top w:val="nil"/>
              <w:left w:val="nil"/>
              <w:bottom w:val="dotted" w:sz="4" w:space="0" w:color="auto"/>
              <w:right w:val="single" w:sz="12" w:space="0" w:color="auto"/>
            </w:tcBorders>
            <w:shd w:val="clear" w:color="auto" w:fill="auto"/>
            <w:vAlign w:val="center"/>
          </w:tcPr>
          <w:p w:rsidR="00E76F81" w:rsidRPr="00DB28EA" w:rsidRDefault="00E76F81" w:rsidP="00E76F81">
            <w:r w:rsidRPr="00DB28EA">
              <w:t>trieda 5 (náklady)</w:t>
            </w:r>
          </w:p>
        </w:tc>
        <w:tc>
          <w:tcPr>
            <w:tcW w:w="1726" w:type="dxa"/>
            <w:tcBorders>
              <w:top w:val="nil"/>
              <w:left w:val="nil"/>
              <w:bottom w:val="dotted" w:sz="4" w:space="0" w:color="auto"/>
              <w:right w:val="single" w:sz="12" w:space="0" w:color="auto"/>
            </w:tcBorders>
            <w:shd w:val="clear" w:color="auto" w:fill="auto"/>
            <w:noWrap/>
            <w:vAlign w:val="center"/>
          </w:tcPr>
          <w:p w:rsidR="00E76F81" w:rsidRPr="00C421BB" w:rsidRDefault="008C6596" w:rsidP="00E76F81">
            <w:pPr>
              <w:jc w:val="right"/>
            </w:pPr>
            <w:r>
              <w:t>2 349 673,01</w:t>
            </w:r>
          </w:p>
        </w:tc>
        <w:tc>
          <w:tcPr>
            <w:tcW w:w="1934" w:type="dxa"/>
            <w:tcBorders>
              <w:top w:val="nil"/>
              <w:left w:val="nil"/>
              <w:bottom w:val="dotted" w:sz="4" w:space="0" w:color="auto"/>
              <w:right w:val="double" w:sz="6" w:space="0" w:color="auto"/>
            </w:tcBorders>
            <w:shd w:val="clear" w:color="auto" w:fill="auto"/>
            <w:noWrap/>
            <w:vAlign w:val="center"/>
          </w:tcPr>
          <w:p w:rsidR="00E76F81" w:rsidRPr="00D06280" w:rsidRDefault="008C6596" w:rsidP="00E76F81">
            <w:pPr>
              <w:jc w:val="right"/>
            </w:pPr>
            <w:r>
              <w:t>612 863,37</w:t>
            </w:r>
          </w:p>
        </w:tc>
      </w:tr>
      <w:tr w:rsidR="00E76F81" w:rsidRPr="00950A89" w:rsidTr="00E76F81">
        <w:trPr>
          <w:trHeight w:val="330"/>
        </w:trPr>
        <w:tc>
          <w:tcPr>
            <w:tcW w:w="2363" w:type="dxa"/>
            <w:vMerge/>
            <w:tcBorders>
              <w:top w:val="nil"/>
              <w:left w:val="double" w:sz="6" w:space="0" w:color="auto"/>
              <w:bottom w:val="double" w:sz="6" w:space="0" w:color="000000"/>
              <w:right w:val="single" w:sz="12" w:space="0" w:color="auto"/>
            </w:tcBorders>
            <w:vAlign w:val="center"/>
          </w:tcPr>
          <w:p w:rsidR="00E76F81" w:rsidRPr="00950A89" w:rsidRDefault="00E76F81" w:rsidP="00E76F81">
            <w:pPr>
              <w:rPr>
                <w:color w:val="FF0000"/>
              </w:rPr>
            </w:pPr>
          </w:p>
        </w:tc>
        <w:tc>
          <w:tcPr>
            <w:tcW w:w="2880" w:type="dxa"/>
            <w:tcBorders>
              <w:top w:val="nil"/>
              <w:left w:val="nil"/>
              <w:bottom w:val="double" w:sz="6" w:space="0" w:color="auto"/>
              <w:right w:val="single" w:sz="12" w:space="0" w:color="auto"/>
            </w:tcBorders>
            <w:shd w:val="clear" w:color="auto" w:fill="auto"/>
            <w:vAlign w:val="center"/>
          </w:tcPr>
          <w:p w:rsidR="00E76F81" w:rsidRPr="00DB28EA" w:rsidRDefault="00E76F81" w:rsidP="00E76F81">
            <w:r w:rsidRPr="00DB28EA">
              <w:t>trieda 6 (výnosy)</w:t>
            </w:r>
          </w:p>
        </w:tc>
        <w:tc>
          <w:tcPr>
            <w:tcW w:w="1726" w:type="dxa"/>
            <w:tcBorders>
              <w:top w:val="nil"/>
              <w:left w:val="nil"/>
              <w:bottom w:val="double" w:sz="6" w:space="0" w:color="auto"/>
              <w:right w:val="single" w:sz="12" w:space="0" w:color="auto"/>
            </w:tcBorders>
            <w:shd w:val="clear" w:color="auto" w:fill="auto"/>
            <w:noWrap/>
            <w:vAlign w:val="center"/>
          </w:tcPr>
          <w:p w:rsidR="00E76F81" w:rsidRPr="00C421BB" w:rsidRDefault="008C6596" w:rsidP="00E76F81">
            <w:pPr>
              <w:jc w:val="right"/>
            </w:pPr>
            <w:r>
              <w:t>2 405 271,66</w:t>
            </w:r>
          </w:p>
        </w:tc>
        <w:tc>
          <w:tcPr>
            <w:tcW w:w="1934" w:type="dxa"/>
            <w:tcBorders>
              <w:top w:val="nil"/>
              <w:left w:val="nil"/>
              <w:bottom w:val="double" w:sz="6" w:space="0" w:color="auto"/>
              <w:right w:val="double" w:sz="6" w:space="0" w:color="auto"/>
            </w:tcBorders>
            <w:shd w:val="clear" w:color="auto" w:fill="auto"/>
            <w:noWrap/>
            <w:vAlign w:val="center"/>
          </w:tcPr>
          <w:p w:rsidR="00E76F81" w:rsidRPr="00D06280" w:rsidRDefault="008C6596" w:rsidP="00E76F81">
            <w:pPr>
              <w:jc w:val="right"/>
            </w:pPr>
            <w:r>
              <w:t>605 823,57</w:t>
            </w:r>
          </w:p>
        </w:tc>
      </w:tr>
      <w:tr w:rsidR="00E76F81" w:rsidRPr="00950A89" w:rsidTr="00E76F81">
        <w:trPr>
          <w:trHeight w:val="222"/>
        </w:trPr>
        <w:tc>
          <w:tcPr>
            <w:tcW w:w="2363" w:type="dxa"/>
            <w:vMerge/>
            <w:tcBorders>
              <w:top w:val="nil"/>
              <w:left w:val="double" w:sz="6" w:space="0" w:color="auto"/>
              <w:bottom w:val="double" w:sz="6" w:space="0" w:color="000000"/>
              <w:right w:val="single" w:sz="12" w:space="0" w:color="auto"/>
            </w:tcBorders>
            <w:vAlign w:val="center"/>
          </w:tcPr>
          <w:p w:rsidR="00E76F81" w:rsidRPr="00950A89" w:rsidRDefault="00E76F81" w:rsidP="00E76F81">
            <w:pPr>
              <w:rPr>
                <w:color w:val="FF0000"/>
              </w:rPr>
            </w:pPr>
          </w:p>
        </w:tc>
        <w:tc>
          <w:tcPr>
            <w:tcW w:w="2880" w:type="dxa"/>
            <w:tcBorders>
              <w:top w:val="nil"/>
              <w:left w:val="nil"/>
              <w:bottom w:val="double" w:sz="6" w:space="0" w:color="auto"/>
              <w:right w:val="single" w:sz="12" w:space="0" w:color="FFFFFF"/>
            </w:tcBorders>
            <w:shd w:val="clear" w:color="auto" w:fill="8DB3E2" w:themeFill="text2" w:themeFillTint="66"/>
            <w:vAlign w:val="center"/>
          </w:tcPr>
          <w:p w:rsidR="00E76F81" w:rsidRPr="00DB28EA" w:rsidRDefault="00E76F81" w:rsidP="00E76F81">
            <w:pPr>
              <w:rPr>
                <w:b/>
                <w:bCs/>
              </w:rPr>
            </w:pPr>
            <w:r w:rsidRPr="00DB28EA">
              <w:rPr>
                <w:b/>
                <w:bCs/>
              </w:rPr>
              <w:t>Hosp. výsledok</w:t>
            </w:r>
          </w:p>
        </w:tc>
        <w:tc>
          <w:tcPr>
            <w:tcW w:w="1726" w:type="dxa"/>
            <w:tcBorders>
              <w:top w:val="nil"/>
              <w:left w:val="nil"/>
              <w:bottom w:val="double" w:sz="6" w:space="0" w:color="auto"/>
              <w:right w:val="single" w:sz="12" w:space="0" w:color="FFFFFF"/>
            </w:tcBorders>
            <w:shd w:val="clear" w:color="auto" w:fill="8DB3E2" w:themeFill="text2" w:themeFillTint="66"/>
            <w:noWrap/>
            <w:vAlign w:val="center"/>
          </w:tcPr>
          <w:p w:rsidR="00E76F81" w:rsidRPr="00C421BB" w:rsidRDefault="008C6596" w:rsidP="00E76F81">
            <w:pPr>
              <w:jc w:val="right"/>
              <w:rPr>
                <w:b/>
              </w:rPr>
            </w:pPr>
            <w:r>
              <w:rPr>
                <w:b/>
              </w:rPr>
              <w:t>55 598,65</w:t>
            </w:r>
          </w:p>
        </w:tc>
        <w:tc>
          <w:tcPr>
            <w:tcW w:w="1934" w:type="dxa"/>
            <w:tcBorders>
              <w:top w:val="nil"/>
              <w:left w:val="nil"/>
              <w:bottom w:val="double" w:sz="6" w:space="0" w:color="auto"/>
              <w:right w:val="double" w:sz="6" w:space="0" w:color="auto"/>
            </w:tcBorders>
            <w:shd w:val="clear" w:color="auto" w:fill="8DB3E2" w:themeFill="text2" w:themeFillTint="66"/>
            <w:noWrap/>
            <w:vAlign w:val="center"/>
          </w:tcPr>
          <w:p w:rsidR="00E76F81" w:rsidRPr="00D06280" w:rsidRDefault="008C6596" w:rsidP="008C6596">
            <w:pPr>
              <w:jc w:val="right"/>
              <w:rPr>
                <w:b/>
                <w:bCs/>
              </w:rPr>
            </w:pPr>
            <w:r>
              <w:rPr>
                <w:b/>
                <w:bCs/>
              </w:rPr>
              <w:t>-7 039,80</w:t>
            </w:r>
          </w:p>
        </w:tc>
      </w:tr>
    </w:tbl>
    <w:p w:rsidR="00E76F81" w:rsidRPr="00950A89" w:rsidRDefault="00E76F81" w:rsidP="00E76F81">
      <w:pPr>
        <w:jc w:val="both"/>
        <w:rPr>
          <w:color w:val="FF0000"/>
        </w:rPr>
      </w:pPr>
    </w:p>
    <w:p w:rsidR="00E76F81" w:rsidRPr="00950A89" w:rsidRDefault="00E76F81" w:rsidP="00E76F81">
      <w:pPr>
        <w:jc w:val="both"/>
        <w:rPr>
          <w:color w:val="FF0000"/>
        </w:rPr>
      </w:pPr>
    </w:p>
    <w:p w:rsidR="00E76F81" w:rsidRPr="00DB28EA" w:rsidRDefault="00E76F81" w:rsidP="00E76F81">
      <w:pPr>
        <w:jc w:val="both"/>
        <w:rPr>
          <w:b/>
        </w:rPr>
      </w:pPr>
      <w:r w:rsidRPr="00DB28EA">
        <w:rPr>
          <w:b/>
        </w:rPr>
        <w:t>5.)Údaje o nákladoch a výnosoch podnikateľskej činnosti:</w:t>
      </w:r>
    </w:p>
    <w:p w:rsidR="00E76F81" w:rsidRPr="00DB28EA" w:rsidRDefault="00E76F81" w:rsidP="00E76F81">
      <w:pPr>
        <w:jc w:val="both"/>
      </w:pPr>
    </w:p>
    <w:p w:rsidR="00E76F81" w:rsidRPr="00DB28EA" w:rsidRDefault="00E76F81" w:rsidP="00E76F81">
      <w:pPr>
        <w:jc w:val="both"/>
      </w:pPr>
      <w:r w:rsidRPr="00DB28EA">
        <w:t>Mesto Levoča v roku 201</w:t>
      </w:r>
      <w:r w:rsidR="00D06590">
        <w:t>7</w:t>
      </w:r>
      <w:r w:rsidRPr="00DB28EA">
        <w:t xml:space="preserve"> vykonávalo podnikateľskú činnosť.</w:t>
      </w:r>
    </w:p>
    <w:p w:rsidR="00E76F81" w:rsidRPr="00DB28EA" w:rsidRDefault="00E76F81" w:rsidP="00E76F81">
      <w:pPr>
        <w:jc w:val="both"/>
      </w:pPr>
    </w:p>
    <w:p w:rsidR="00E76F81" w:rsidRPr="00DB28EA" w:rsidRDefault="00E76F81" w:rsidP="00E76F81">
      <w:pPr>
        <w:tabs>
          <w:tab w:val="right" w:pos="6660"/>
        </w:tabs>
        <w:jc w:val="both"/>
      </w:pPr>
      <w:r w:rsidRPr="00DB28EA">
        <w:t>Náklady</w:t>
      </w:r>
      <w:r w:rsidRPr="00DB28EA">
        <w:tab/>
      </w:r>
      <w:r w:rsidR="007227A8">
        <w:t>18 815,57</w:t>
      </w:r>
      <w:r w:rsidRPr="00DB28EA">
        <w:t xml:space="preserve"> Eur</w:t>
      </w:r>
    </w:p>
    <w:p w:rsidR="00A77072" w:rsidRDefault="00E76F81" w:rsidP="00A77072">
      <w:pPr>
        <w:tabs>
          <w:tab w:val="right" w:pos="6660"/>
        </w:tabs>
        <w:jc w:val="both"/>
        <w:rPr>
          <w:u w:val="single"/>
        </w:rPr>
      </w:pPr>
      <w:r w:rsidRPr="00DB28EA">
        <w:rPr>
          <w:u w:val="single"/>
        </w:rPr>
        <w:t>Výnosy</w:t>
      </w:r>
      <w:r w:rsidRPr="00DB28EA">
        <w:rPr>
          <w:u w:val="single"/>
        </w:rPr>
        <w:tab/>
      </w:r>
      <w:r w:rsidR="007227A8">
        <w:rPr>
          <w:u w:val="single"/>
        </w:rPr>
        <w:t>22 785,35</w:t>
      </w:r>
      <w:r w:rsidRPr="00DB28EA">
        <w:rPr>
          <w:u w:val="single"/>
        </w:rPr>
        <w:t xml:space="preserve"> Eur</w:t>
      </w:r>
    </w:p>
    <w:p w:rsidR="00A77072" w:rsidRDefault="00E76F81" w:rsidP="00A77072">
      <w:pPr>
        <w:tabs>
          <w:tab w:val="right" w:pos="6660"/>
        </w:tabs>
        <w:jc w:val="both"/>
        <w:rPr>
          <w:b/>
        </w:rPr>
      </w:pPr>
      <w:r w:rsidRPr="00DB28EA">
        <w:rPr>
          <w:b/>
        </w:rPr>
        <w:t>Výsledok hospodárenia pred zdanením</w:t>
      </w:r>
      <w:r w:rsidRPr="00DB28EA">
        <w:rPr>
          <w:b/>
        </w:rPr>
        <w:tab/>
      </w:r>
      <w:r w:rsidR="007227A8">
        <w:rPr>
          <w:b/>
        </w:rPr>
        <w:t>3 969,78</w:t>
      </w:r>
      <w:r w:rsidRPr="00DB28EA">
        <w:rPr>
          <w:b/>
        </w:rPr>
        <w:t xml:space="preserve"> Eur</w:t>
      </w:r>
    </w:p>
    <w:p w:rsidR="00E76F81" w:rsidRPr="00A77072" w:rsidRDefault="00A77072" w:rsidP="00A77072">
      <w:pPr>
        <w:tabs>
          <w:tab w:val="right" w:pos="6660"/>
        </w:tabs>
        <w:jc w:val="both"/>
        <w:rPr>
          <w:u w:val="single"/>
        </w:rPr>
      </w:pPr>
      <w:r w:rsidRPr="00DB28EA">
        <w:rPr>
          <w:b/>
        </w:rPr>
        <w:t>Výsledok hospodárenia p</w:t>
      </w:r>
      <w:r>
        <w:rPr>
          <w:b/>
        </w:rPr>
        <w:t>o</w:t>
      </w:r>
      <w:r w:rsidRPr="00DB28EA">
        <w:rPr>
          <w:b/>
        </w:rPr>
        <w:t xml:space="preserve"> zdanení</w:t>
      </w:r>
      <w:r>
        <w:rPr>
          <w:b/>
        </w:rPr>
        <w:tab/>
        <w:t>3 096,43 Eur</w:t>
      </w:r>
      <w:r w:rsidR="00E76F81" w:rsidRPr="00950A89">
        <w:rPr>
          <w:b/>
          <w:color w:val="FF0000"/>
        </w:rPr>
        <w:tab/>
      </w:r>
    </w:p>
    <w:p w:rsidR="00E76F81" w:rsidRDefault="00A77072" w:rsidP="00E76F81">
      <w:pPr>
        <w:jc w:val="both"/>
        <w:rPr>
          <w:bCs/>
          <w:caps/>
          <w:color w:val="FF0000"/>
        </w:rPr>
      </w:pPr>
      <w:r>
        <w:rPr>
          <w:bCs/>
          <w:caps/>
          <w:color w:val="FF0000"/>
        </w:rPr>
        <w:tab/>
      </w:r>
    </w:p>
    <w:p w:rsidR="00E76F81" w:rsidRPr="00950A89" w:rsidRDefault="00E76F81" w:rsidP="00E76F81">
      <w:pPr>
        <w:spacing w:line="360" w:lineRule="auto"/>
        <w:jc w:val="both"/>
        <w:rPr>
          <w:color w:val="FF0000"/>
        </w:rPr>
      </w:pPr>
      <w:r w:rsidRPr="00950A89">
        <w:rPr>
          <w:color w:val="FF0000"/>
        </w:rPr>
        <w:tab/>
      </w:r>
    </w:p>
    <w:p w:rsidR="00E76F81" w:rsidRPr="00520BA7" w:rsidRDefault="00E76F81" w:rsidP="00E76F81">
      <w:pPr>
        <w:jc w:val="both"/>
        <w:rPr>
          <w:b/>
          <w:bCs/>
        </w:rPr>
      </w:pPr>
      <w:r w:rsidRPr="00520BA7">
        <w:rPr>
          <w:b/>
          <w:bCs/>
          <w:caps/>
        </w:rPr>
        <w:t>6.) P</w:t>
      </w:r>
      <w:r w:rsidRPr="00520BA7">
        <w:rPr>
          <w:b/>
          <w:bCs/>
        </w:rPr>
        <w:t>lnenie programového rozpočtu</w:t>
      </w:r>
    </w:p>
    <w:p w:rsidR="00E76F81" w:rsidRPr="00520BA7" w:rsidRDefault="00E76F81" w:rsidP="00E76F81">
      <w:pPr>
        <w:jc w:val="both"/>
        <w:rPr>
          <w:bCs/>
        </w:rPr>
      </w:pPr>
    </w:p>
    <w:p w:rsidR="00E76F81" w:rsidRPr="00520BA7" w:rsidRDefault="00E76F81" w:rsidP="00E76F81">
      <w:pPr>
        <w:jc w:val="both"/>
        <w:rPr>
          <w:bCs/>
        </w:rPr>
      </w:pPr>
      <w:r w:rsidRPr="00520BA7">
        <w:rPr>
          <w:bCs/>
        </w:rPr>
        <w:t xml:space="preserve">Podrobné plnenie programového rozpočtu tvorí samostatnú prílohu </w:t>
      </w:r>
    </w:p>
    <w:p w:rsidR="00D226A0" w:rsidRPr="00950A89" w:rsidRDefault="00E76F81" w:rsidP="00D226A0">
      <w:pPr>
        <w:rPr>
          <w:b/>
          <w:bCs/>
          <w:color w:val="FF0000"/>
        </w:rPr>
      </w:pPr>
      <w:r w:rsidRPr="00950A89">
        <w:rPr>
          <w:b/>
          <w:bCs/>
          <w:color w:val="FF0000"/>
        </w:rPr>
        <w:br w:type="page"/>
      </w:r>
    </w:p>
    <w:tbl>
      <w:tblPr>
        <w:tblW w:w="9522" w:type="dxa"/>
        <w:tblInd w:w="55" w:type="dxa"/>
        <w:tblCellMar>
          <w:left w:w="70" w:type="dxa"/>
          <w:right w:w="70" w:type="dxa"/>
        </w:tblCellMar>
        <w:tblLook w:val="04A0"/>
      </w:tblPr>
      <w:tblGrid>
        <w:gridCol w:w="348"/>
        <w:gridCol w:w="4487"/>
        <w:gridCol w:w="1276"/>
        <w:gridCol w:w="1275"/>
        <w:gridCol w:w="1276"/>
        <w:gridCol w:w="860"/>
      </w:tblGrid>
      <w:tr w:rsidR="00181492" w:rsidRPr="00181492" w:rsidTr="00181492">
        <w:trPr>
          <w:trHeight w:val="300"/>
        </w:trPr>
        <w:tc>
          <w:tcPr>
            <w:tcW w:w="4835" w:type="dxa"/>
            <w:gridSpan w:val="2"/>
            <w:vMerge w:val="restart"/>
            <w:tcBorders>
              <w:top w:val="single" w:sz="8" w:space="0" w:color="auto"/>
              <w:left w:val="single" w:sz="8" w:space="0" w:color="auto"/>
              <w:bottom w:val="single" w:sz="8" w:space="0" w:color="000000"/>
              <w:right w:val="single" w:sz="8" w:space="0" w:color="000000"/>
            </w:tcBorders>
            <w:shd w:val="clear" w:color="000000" w:fill="FFFFCC"/>
            <w:noWrap/>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lastRenderedPageBreak/>
              <w:t>Rozpočet - sumarizácia</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CC"/>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Schválený rozpočet 2017</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FFFFCC"/>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Upravený rozpočet</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CC"/>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Skutočnosť 2017</w:t>
            </w:r>
          </w:p>
        </w:tc>
        <w:tc>
          <w:tcPr>
            <w:tcW w:w="860" w:type="dxa"/>
            <w:vMerge w:val="restart"/>
            <w:tcBorders>
              <w:top w:val="single" w:sz="8" w:space="0" w:color="auto"/>
              <w:left w:val="single" w:sz="8" w:space="0" w:color="auto"/>
              <w:bottom w:val="single" w:sz="8" w:space="0" w:color="000000"/>
              <w:right w:val="single" w:sz="8" w:space="0" w:color="auto"/>
            </w:tcBorders>
            <w:shd w:val="clear" w:color="000000" w:fill="FFFFCC"/>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plnenie</w:t>
            </w:r>
          </w:p>
        </w:tc>
      </w:tr>
      <w:tr w:rsidR="00181492" w:rsidRPr="00181492" w:rsidTr="00181492">
        <w:trPr>
          <w:trHeight w:val="315"/>
        </w:trPr>
        <w:tc>
          <w:tcPr>
            <w:tcW w:w="4835" w:type="dxa"/>
            <w:gridSpan w:val="2"/>
            <w:vMerge/>
            <w:tcBorders>
              <w:top w:val="single" w:sz="8" w:space="0" w:color="auto"/>
              <w:left w:val="single" w:sz="8" w:space="0" w:color="auto"/>
              <w:bottom w:val="single" w:sz="8" w:space="0" w:color="000000"/>
              <w:right w:val="single" w:sz="8" w:space="0" w:color="000000"/>
            </w:tcBorders>
            <w:vAlign w:val="center"/>
            <w:hideMark/>
          </w:tcPr>
          <w:p w:rsidR="00181492" w:rsidRPr="00181492" w:rsidRDefault="00181492" w:rsidP="00181492">
            <w:pPr>
              <w:rPr>
                <w:rFonts w:ascii="Arial" w:hAnsi="Arial" w:cs="Arial"/>
                <w:b/>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81492" w:rsidRPr="00181492" w:rsidRDefault="00181492" w:rsidP="00181492">
            <w:pPr>
              <w:rPr>
                <w:rFonts w:ascii="Arial" w:hAnsi="Arial" w:cs="Arial"/>
                <w:b/>
                <w:bCs/>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181492" w:rsidRPr="00181492" w:rsidRDefault="00181492" w:rsidP="00181492">
            <w:pPr>
              <w:rPr>
                <w:rFonts w:ascii="Arial" w:hAnsi="Arial" w:cs="Arial"/>
                <w:b/>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81492" w:rsidRPr="00181492" w:rsidRDefault="00181492" w:rsidP="00181492">
            <w:pPr>
              <w:rPr>
                <w:rFonts w:ascii="Arial" w:hAnsi="Arial" w:cs="Arial"/>
                <w:b/>
                <w:bCs/>
                <w:sz w:val="16"/>
                <w:szCs w:val="16"/>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rsidR="00181492" w:rsidRPr="00181492" w:rsidRDefault="00181492" w:rsidP="00181492">
            <w:pPr>
              <w:rPr>
                <w:rFonts w:ascii="Arial" w:hAnsi="Arial" w:cs="Arial"/>
                <w:b/>
                <w:bCs/>
                <w:sz w:val="16"/>
                <w:szCs w:val="16"/>
              </w:rPr>
            </w:pPr>
          </w:p>
        </w:tc>
      </w:tr>
      <w:tr w:rsidR="00181492" w:rsidRPr="00181492" w:rsidTr="00181492">
        <w:trPr>
          <w:trHeight w:val="315"/>
        </w:trPr>
        <w:tc>
          <w:tcPr>
            <w:tcW w:w="4835" w:type="dxa"/>
            <w:gridSpan w:val="2"/>
            <w:tcBorders>
              <w:top w:val="single" w:sz="8" w:space="0" w:color="auto"/>
              <w:left w:val="single" w:sz="8" w:space="0" w:color="auto"/>
              <w:bottom w:val="single" w:sz="8" w:space="0" w:color="auto"/>
              <w:right w:val="single" w:sz="8" w:space="0" w:color="000000"/>
            </w:tcBorders>
            <w:shd w:val="clear" w:color="000000" w:fill="99CCFF"/>
            <w:noWrap/>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Výdavky spolu:</w:t>
            </w:r>
          </w:p>
        </w:tc>
        <w:tc>
          <w:tcPr>
            <w:tcW w:w="1276" w:type="dxa"/>
            <w:tcBorders>
              <w:top w:val="nil"/>
              <w:left w:val="nil"/>
              <w:bottom w:val="nil"/>
              <w:right w:val="nil"/>
            </w:tcBorders>
            <w:shd w:val="clear" w:color="000000" w:fill="99CCFF"/>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12 362 014</w:t>
            </w:r>
          </w:p>
        </w:tc>
        <w:tc>
          <w:tcPr>
            <w:tcW w:w="1275" w:type="dxa"/>
            <w:tcBorders>
              <w:top w:val="nil"/>
              <w:left w:val="single" w:sz="8" w:space="0" w:color="auto"/>
              <w:bottom w:val="nil"/>
              <w:right w:val="single" w:sz="8" w:space="0" w:color="auto"/>
            </w:tcBorders>
            <w:shd w:val="clear" w:color="000000" w:fill="99CCFF"/>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13 092 756</w:t>
            </w:r>
          </w:p>
        </w:tc>
        <w:tc>
          <w:tcPr>
            <w:tcW w:w="1276" w:type="dxa"/>
            <w:tcBorders>
              <w:top w:val="nil"/>
              <w:left w:val="nil"/>
              <w:bottom w:val="nil"/>
              <w:right w:val="single" w:sz="8" w:space="0" w:color="auto"/>
            </w:tcBorders>
            <w:shd w:val="clear" w:color="000000" w:fill="99CCFF"/>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11 929 751,55</w:t>
            </w:r>
          </w:p>
        </w:tc>
        <w:tc>
          <w:tcPr>
            <w:tcW w:w="860" w:type="dxa"/>
            <w:tcBorders>
              <w:top w:val="nil"/>
              <w:left w:val="nil"/>
              <w:bottom w:val="nil"/>
              <w:right w:val="single" w:sz="8" w:space="0" w:color="auto"/>
            </w:tcBorders>
            <w:shd w:val="clear" w:color="000000" w:fill="99CCFF"/>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91,12</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1</w:t>
            </w: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1: Plánovanie, manažment a kontrola</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469 573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571 642</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503 805,78</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88,13</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1.1: Manažment</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123 711</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154 880</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142 598,64</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92,07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1.2: Strategické plánovanie a projekty</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64 183</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135 083</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166 899,36</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123,55</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1.3: Finančný manažment mesta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236 753</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236 753</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151 501,03</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63,99</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 Kontrolná činnosť</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44 926</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44 926</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42 806,75</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95,28</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2</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2: Propagácia a marketing</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131 711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151 111</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136 937,09</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90,62</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2.1: Propagácia a prezentácia mesta</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29 000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48 400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66 163,58</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136,70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2.2: Marketing mesta</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46 959</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46 959</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46 959</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2.3: Turistické informačné centrum</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21 452</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21 452</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17 430,81</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81,25</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2.4: Partnerské mestá</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34 300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34 300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6 383,70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18,61</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3</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3: Interné služby</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904 717</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1 068 650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844 105,37</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78,99</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3.1: Činnosť volených orgánov samosprávy</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16 188</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16 188</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21 371,40</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132,02</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3.2: Manažment majetku mesta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70 057</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203 781</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221 774,39</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108,83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3.3: Údržba majetku</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231 142</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258 142</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123 267,82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47,75</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3.4: Právne služby</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34 186</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37 298</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19 466,60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52,19</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3.5: Informačné prostredie mesta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62 785</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50 785</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41 202,75</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81,13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3.6: Technické podpora úradu</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490 359</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502 456</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417 022,41</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83,00</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4</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4: Služby občanom</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253 854</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271 427</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253 162,27</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93,27</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4.1: Služby občianskeho servisu</w:t>
            </w:r>
          </w:p>
        </w:tc>
        <w:tc>
          <w:tcPr>
            <w:tcW w:w="1276" w:type="dxa"/>
            <w:tcBorders>
              <w:top w:val="nil"/>
              <w:left w:val="nil"/>
              <w:bottom w:val="nil"/>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47 938</w:t>
            </w:r>
          </w:p>
        </w:tc>
        <w:tc>
          <w:tcPr>
            <w:tcW w:w="1275" w:type="dxa"/>
            <w:tcBorders>
              <w:top w:val="nil"/>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47 938</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47 569,67</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99,23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4.1.1: Evidencia obyvateľstva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15 230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15 230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14 383,59</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94,44</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4.1.2: Matrika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32 708</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32 708</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33 186,08</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101,46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4.2: Občianske obrady</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12 701</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12 701</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10 983,97</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86,48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4.3: komunikácia s občanmi</w:t>
            </w:r>
          </w:p>
        </w:tc>
        <w:tc>
          <w:tcPr>
            <w:tcW w:w="1276" w:type="dxa"/>
            <w:tcBorders>
              <w:top w:val="single" w:sz="4" w:space="0" w:color="auto"/>
              <w:left w:val="nil"/>
              <w:bottom w:val="nil"/>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53 850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53 850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45 700,91</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84,87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4.3.1: Levočský informačný mesačník (LIM)</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12 250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12 250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11 583,52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94,56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4.3.2: Vysielanie mestskej televízie</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36 600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36 600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33 550,00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91,67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4.3.3: Webstránka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5 000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5 000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567,39</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11,35</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4.4: Mestské pohrebiská</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90 260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107 833</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105 470,10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97,81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4.5: Stavebný úrad</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49 105</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49 105</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43 437,62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88,46</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5</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5: Bezpečnosť</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186 099</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192 299</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206 389,11</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107,33</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5.1: Mestská polícia</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183 599</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189 799</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198 167,79</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104,41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5.2: Krízové riadenie</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2 500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2 500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8 221,32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328,85</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6</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6: Odpadové hospodárstvo</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1 274 905</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1 109 091</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787 534,32</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71,01</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6.1 Vývoz komunálneho odpadu</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1 261 505</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1 095 691</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774 060,15</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70,65</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6.1.1 Zvoz odpadu</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1 082 505</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916 691</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617 599,15</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67,37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6.1.2 Likvidácia odpadu</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179 000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179 000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156 461,00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87,41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6.2 Separovaný zber</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0,00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6.3 Odpady neznámeho pôvodcu</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13 400</w:t>
            </w:r>
          </w:p>
        </w:tc>
        <w:tc>
          <w:tcPr>
            <w:tcW w:w="1275"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13 400</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13 474,17</w:t>
            </w:r>
          </w:p>
        </w:tc>
        <w:tc>
          <w:tcPr>
            <w:tcW w:w="860"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100,55</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7</w:t>
            </w: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7: Komunikácie</w:t>
            </w:r>
          </w:p>
        </w:tc>
        <w:tc>
          <w:tcPr>
            <w:tcW w:w="1276" w:type="dxa"/>
            <w:tcBorders>
              <w:top w:val="nil"/>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429 698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910 751</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556 327,89</w:t>
            </w:r>
          </w:p>
        </w:tc>
        <w:tc>
          <w:tcPr>
            <w:tcW w:w="860"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61,08</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7.1 Údržba komunikácií</w:t>
            </w:r>
          </w:p>
        </w:tc>
        <w:tc>
          <w:tcPr>
            <w:tcW w:w="1276" w:type="dxa"/>
            <w:tcBorders>
              <w:top w:val="nil"/>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152 156</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152 156</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145 049,12</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95,33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7.1.1 Letná údržba</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48 380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48 380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48 327,00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99,89</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7.1.2 Zimná údržba</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74 376</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74 376</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74 376,00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7.1.3 Dopravné značenie</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29 400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29 400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22 346,12</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76,01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7.2 Výstavba, oprava a rekonštrukcia komunikácií</w:t>
            </w:r>
          </w:p>
        </w:tc>
        <w:tc>
          <w:tcPr>
            <w:tcW w:w="1276" w:type="dxa"/>
            <w:tcBorders>
              <w:top w:val="nil"/>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277 542</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758 595</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411 278,77</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54,22</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7.2.1 Výstavba, oprava a rekonštrukcia chodníkov</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16 078</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75 348</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49 942,37</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66,28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7.2.2 Výstavba, oprava a rekonštrukcia ciest</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261 464</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683 247</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361 336,40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sz w:val="16"/>
                <w:szCs w:val="16"/>
              </w:rPr>
            </w:pPr>
            <w:r w:rsidRPr="00181492">
              <w:rPr>
                <w:rFonts w:ascii="Arial" w:hAnsi="Arial" w:cs="Arial"/>
                <w:sz w:val="16"/>
                <w:szCs w:val="16"/>
              </w:rPr>
              <w:t>52,89</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8</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8: Doprava</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65 000</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65 000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64 382,33</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99,05</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9</w:t>
            </w: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9: Vzdelávanie</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6 073 178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5 999 417</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5 926 079,79</w:t>
            </w:r>
          </w:p>
        </w:tc>
        <w:tc>
          <w:tcPr>
            <w:tcW w:w="860"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98,78</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9.1: Materská škola</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1 753 891</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1 459 088</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1 415 737,13</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97,03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9.2: Základné školy</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2 396 009</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2 474 926</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2 408 432,65</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97,31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9.3: Základná umelecká škola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699 186</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818 893</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818 856,65</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9.4: Neformálne vzdelávanie</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386 719</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398 672</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398 602,11</w:t>
            </w:r>
          </w:p>
        </w:tc>
        <w:tc>
          <w:tcPr>
            <w:tcW w:w="860"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99,98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9.4.1: Centrá voľného času</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170 673</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180 083</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180 013,11</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99,96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9.4.2: Školské kluby</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216 046</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218 589</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218 589,00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9.5: Školské jedálne</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249 250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259 915</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300 657,08</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115,68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9.6: Stredisko služieb školám</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0,00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9.7: Neštátne školské zariadenia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529 566</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529 566</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529 566,00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9.8: Školský úrad</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58 557</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58 357</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54 228,17</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92,92</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10</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10: Šport</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245 470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252 470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246 307,50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97,56</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10.1: Centrá športových služieb</w:t>
            </w:r>
          </w:p>
        </w:tc>
        <w:tc>
          <w:tcPr>
            <w:tcW w:w="1276" w:type="dxa"/>
            <w:tcBorders>
              <w:top w:val="nil"/>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142 000</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144 000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143 945,00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99,96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10.1.1 Športová hala</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92 000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92 000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91 945,00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99,94</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10.1.2 Zimný štadión</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25 000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25 000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25 000,00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10.1.3 Futbalový a atletický štadión</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25 000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27 000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27 000,00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10.2: Dotácie na šport</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103 470</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108 470</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102 362,50</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94,37</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11</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11: Kultúra</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385 897</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389 097</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386 327,47</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99,29</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11.1: Strediská kultúrnych služieb</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331 897</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334 897</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326 459,07</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97,48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11.1.1: Kultúrne služby</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82 600</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82 600</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76 980,99</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93,20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11.1.2: Mestské divadlo</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74 463</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77 463</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76 710,62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99,03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11.1.3: Mestská knižnica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65 562</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65 562</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64 900,00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98,99</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11.1.4: Galéria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24 031</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24 031</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24 031,00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11.1.5: Kino</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85 241</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85 241</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83 836,46</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98,35</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11.2: Celomestské kultúrne podujatia</w:t>
            </w:r>
          </w:p>
        </w:tc>
        <w:tc>
          <w:tcPr>
            <w:tcW w:w="1276" w:type="dxa"/>
            <w:tcBorders>
              <w:top w:val="single" w:sz="4" w:space="0" w:color="auto"/>
              <w:left w:val="nil"/>
              <w:bottom w:val="nil"/>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32 000</w:t>
            </w:r>
          </w:p>
        </w:tc>
        <w:tc>
          <w:tcPr>
            <w:tcW w:w="1275" w:type="dxa"/>
            <w:tcBorders>
              <w:top w:val="single" w:sz="4" w:space="0" w:color="auto"/>
              <w:left w:val="single" w:sz="8" w:space="0" w:color="auto"/>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34 000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42 594,47</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125,28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11.2.1 Dni Majstra Pavla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15 000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19 000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31 180,25</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164,11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11.2.2 Ostatné kultúrne podujatia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7 000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5 000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1 414,22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28,28</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Projekt 11.2.3 500. výročie</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10 000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10 000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10 000,00</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11.3: Podpora lokálnej kultúry</w:t>
            </w:r>
          </w:p>
        </w:tc>
        <w:tc>
          <w:tcPr>
            <w:tcW w:w="1276" w:type="dxa"/>
            <w:tcBorders>
              <w:top w:val="single" w:sz="4" w:space="0" w:color="auto"/>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22 000</w:t>
            </w:r>
          </w:p>
        </w:tc>
        <w:tc>
          <w:tcPr>
            <w:tcW w:w="127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20 200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17 273,93</w:t>
            </w:r>
          </w:p>
        </w:tc>
        <w:tc>
          <w:tcPr>
            <w:tcW w:w="860"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85,51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11.3.1 FS Levočan</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4 000,00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11.3.2 Ostatné subjekty</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10 000</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12 200</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9 000,00</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73,77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11.3.3 Podpora kultúrno - spoločenských aktivít</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8 000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4 000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4 273,93</w:t>
            </w:r>
          </w:p>
        </w:tc>
        <w:tc>
          <w:tcPr>
            <w:tcW w:w="860" w:type="dxa"/>
            <w:tcBorders>
              <w:top w:val="single" w:sz="4"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106,85</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12</w:t>
            </w: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12: Prostredie pre život</w:t>
            </w:r>
          </w:p>
        </w:tc>
        <w:tc>
          <w:tcPr>
            <w:tcW w:w="1276" w:type="dxa"/>
            <w:tcBorders>
              <w:top w:val="nil"/>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1 029 517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1 238 829</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1 035 537,43</w:t>
            </w:r>
          </w:p>
        </w:tc>
        <w:tc>
          <w:tcPr>
            <w:tcW w:w="860"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83,59</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12.1: Verejné osvetlenie</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138 152</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145 152</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141 570,33</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97,53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12.2: Zelené zóny v meste</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189 662</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189 662</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190 205,12</w:t>
            </w:r>
          </w:p>
        </w:tc>
        <w:tc>
          <w:tcPr>
            <w:tcW w:w="860" w:type="dxa"/>
            <w:tcBorders>
              <w:top w:val="single" w:sz="4" w:space="0" w:color="auto"/>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100,29</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12.3: Obnova  pamiatkovej rezervácie</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689 823</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873 135</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634 256,65</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72,64</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12.4 Vodná nádrž a chata</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8 545</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8 545</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31 561,62</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369,36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12.5 Detské ihriská</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3 335</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22 335</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37 943,71</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169,88</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13</w:t>
            </w:r>
          </w:p>
        </w:tc>
        <w:tc>
          <w:tcPr>
            <w:tcW w:w="4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Program 13: Bývanie</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227 064</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182 064</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252 372,82</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138,62</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sz w:val="16"/>
                <w:szCs w:val="16"/>
              </w:rPr>
            </w:pPr>
            <w:r w:rsidRPr="00181492">
              <w:rPr>
                <w:rFonts w:ascii="Arial" w:hAnsi="Arial" w:cs="Arial"/>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13.1: Správa a údržba bytových domov</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205 212</w:t>
            </w:r>
          </w:p>
        </w:tc>
        <w:tc>
          <w:tcPr>
            <w:tcW w:w="1275"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160 212</w:t>
            </w:r>
          </w:p>
        </w:tc>
        <w:tc>
          <w:tcPr>
            <w:tcW w:w="1276"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199 741,26</w:t>
            </w:r>
          </w:p>
        </w:tc>
        <w:tc>
          <w:tcPr>
            <w:tcW w:w="860" w:type="dxa"/>
            <w:tcBorders>
              <w:top w:val="nil"/>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124,67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13.2: Iné služby pre bývanie</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6 000</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6 000</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8 191,52</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136,53</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sz w:val="16"/>
                <w:szCs w:val="16"/>
              </w:rPr>
            </w:pP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13.3: Štátny fond rozvoja bývania</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15 852</w:t>
            </w:r>
          </w:p>
        </w:tc>
        <w:tc>
          <w:tcPr>
            <w:tcW w:w="1275"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15 852</w:t>
            </w:r>
          </w:p>
        </w:tc>
        <w:tc>
          <w:tcPr>
            <w:tcW w:w="1276"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44 440,04</w:t>
            </w:r>
          </w:p>
        </w:tc>
        <w:tc>
          <w:tcPr>
            <w:tcW w:w="860" w:type="dxa"/>
            <w:tcBorders>
              <w:top w:val="single" w:sz="4" w:space="0" w:color="auto"/>
              <w:left w:val="nil"/>
              <w:bottom w:val="nil"/>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280,34</w:t>
            </w:r>
          </w:p>
        </w:tc>
      </w:tr>
      <w:tr w:rsidR="00181492" w:rsidRPr="00181492" w:rsidTr="00181492">
        <w:trPr>
          <w:trHeight w:val="315"/>
        </w:trPr>
        <w:tc>
          <w:tcPr>
            <w:tcW w:w="348" w:type="dxa"/>
            <w:tcBorders>
              <w:top w:val="nil"/>
              <w:left w:val="single" w:sz="8" w:space="0" w:color="auto"/>
              <w:bottom w:val="single" w:sz="8" w:space="0" w:color="auto"/>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14</w:t>
            </w: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sz w:val="16"/>
                <w:szCs w:val="16"/>
              </w:rPr>
            </w:pPr>
            <w:r w:rsidRPr="00181492">
              <w:rPr>
                <w:rFonts w:ascii="Arial" w:hAnsi="Arial" w:cs="Arial"/>
                <w:b/>
                <w:bCs/>
                <w:sz w:val="16"/>
                <w:szCs w:val="16"/>
              </w:rPr>
              <w:t>Program 14: Sociálne služby</w:t>
            </w:r>
          </w:p>
        </w:tc>
        <w:tc>
          <w:tcPr>
            <w:tcW w:w="1276" w:type="dxa"/>
            <w:tcBorders>
              <w:top w:val="single" w:sz="8" w:space="0" w:color="auto"/>
              <w:left w:val="nil"/>
              <w:bottom w:val="single" w:sz="8"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685 331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690 908</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730 482,38</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105,73</w:t>
            </w:r>
          </w:p>
        </w:tc>
      </w:tr>
      <w:tr w:rsidR="00181492" w:rsidRPr="00181492" w:rsidTr="00181492">
        <w:trPr>
          <w:trHeight w:val="315"/>
        </w:trPr>
        <w:tc>
          <w:tcPr>
            <w:tcW w:w="348" w:type="dxa"/>
            <w:vMerge w:val="restart"/>
            <w:tcBorders>
              <w:top w:val="nil"/>
              <w:left w:val="single" w:sz="8" w:space="0" w:color="auto"/>
              <w:bottom w:val="single" w:sz="8" w:space="0" w:color="000000"/>
              <w:right w:val="nil"/>
            </w:tcBorders>
            <w:shd w:val="clear" w:color="auto" w:fill="auto"/>
            <w:noWrap/>
            <w:vAlign w:val="center"/>
            <w:hideMark/>
          </w:tcPr>
          <w:p w:rsidR="00181492" w:rsidRPr="00181492" w:rsidRDefault="00181492" w:rsidP="00181492">
            <w:pPr>
              <w:jc w:val="center"/>
              <w:rPr>
                <w:rFonts w:ascii="Arial" w:hAnsi="Arial" w:cs="Arial"/>
                <w:b/>
                <w:bCs/>
                <w:sz w:val="16"/>
                <w:szCs w:val="16"/>
              </w:rPr>
            </w:pPr>
            <w:r w:rsidRPr="00181492">
              <w:rPr>
                <w:rFonts w:ascii="Arial" w:hAnsi="Arial" w:cs="Arial"/>
                <w:b/>
                <w:bCs/>
                <w:sz w:val="16"/>
                <w:szCs w:val="16"/>
              </w:rPr>
              <w:t> </w:t>
            </w: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14.1: Manažment sociálnych služieb</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31 908</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31 908</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31 908,00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14.2: Seniori v meste</w:t>
            </w:r>
          </w:p>
        </w:tc>
        <w:tc>
          <w:tcPr>
            <w:tcW w:w="1276" w:type="dxa"/>
            <w:tcBorders>
              <w:top w:val="nil"/>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289 270</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289 270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292 433,89</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101,09</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14.2.1: Jedáleň pre dôchodcov</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61 446</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61 446</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61 407,79</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99,94</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14.2.2: Domáca opatrovateľská starostlivosť</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227 824</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227 824</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231 026,10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101,41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14.3: Podpora sociálnej služby v  meste</w:t>
            </w:r>
          </w:p>
        </w:tc>
        <w:tc>
          <w:tcPr>
            <w:tcW w:w="1276" w:type="dxa"/>
            <w:tcBorders>
              <w:top w:val="nil"/>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48 117</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70 493</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100 460,57</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142,51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14.3.1: Komunitné centrum</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4 500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26 876</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59 130,70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220,01</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14.3.2 Detské jasle</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40 597</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40 597</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37 981,53</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93,56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14.3.3 Denné centrum pre seniorov</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3 020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3 020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3 348,34</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110,87</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14.4: Sociálna pomoc mesta</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2 590,00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129,50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14.5: Hmotná núdza</w:t>
            </w:r>
          </w:p>
        </w:tc>
        <w:tc>
          <w:tcPr>
            <w:tcW w:w="1276" w:type="dxa"/>
            <w:tcBorders>
              <w:top w:val="nil"/>
              <w:left w:val="nil"/>
              <w:bottom w:val="single" w:sz="4" w:space="0" w:color="auto"/>
              <w:right w:val="nil"/>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255 124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238 325</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240 509,67</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100,92</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 xml:space="preserve">Prvok 14.4.1: Prídavky na deti </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7 000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4 593,06</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65,62</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single" w:sz="4" w:space="0" w:color="auto"/>
              <w:left w:val="single" w:sz="8" w:space="0" w:color="auto"/>
              <w:bottom w:val="nil"/>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14.4.2:  Stravovanie – HMNU</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35 000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29 495</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29 495,23</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14.4.3:osobitý príjemca – HMNU</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192 900</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194 310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198 901,58</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102,36</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4" w:space="0" w:color="auto"/>
              <w:right w:val="single" w:sz="8" w:space="0" w:color="auto"/>
            </w:tcBorders>
            <w:shd w:val="clear" w:color="auto" w:fill="auto"/>
            <w:vAlign w:val="center"/>
            <w:hideMark/>
          </w:tcPr>
          <w:p w:rsidR="00181492" w:rsidRPr="00181492" w:rsidRDefault="00181492" w:rsidP="00181492">
            <w:pPr>
              <w:rPr>
                <w:rFonts w:ascii="Arial" w:hAnsi="Arial" w:cs="Arial"/>
                <w:i/>
                <w:iCs/>
                <w:sz w:val="16"/>
                <w:szCs w:val="16"/>
              </w:rPr>
            </w:pPr>
            <w:r w:rsidRPr="00181492">
              <w:rPr>
                <w:rFonts w:ascii="Arial" w:hAnsi="Arial" w:cs="Arial"/>
                <w:i/>
                <w:iCs/>
                <w:sz w:val="16"/>
                <w:szCs w:val="16"/>
              </w:rPr>
              <w:t>Prvok 14.4.4: Školské potreby – HMNU</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20 224</w:t>
            </w:r>
          </w:p>
        </w:tc>
        <w:tc>
          <w:tcPr>
            <w:tcW w:w="1275"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7 520</w:t>
            </w:r>
          </w:p>
        </w:tc>
        <w:tc>
          <w:tcPr>
            <w:tcW w:w="1276"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7 519,80</w:t>
            </w:r>
          </w:p>
        </w:tc>
        <w:tc>
          <w:tcPr>
            <w:tcW w:w="860" w:type="dxa"/>
            <w:tcBorders>
              <w:top w:val="nil"/>
              <w:left w:val="nil"/>
              <w:bottom w:val="single" w:sz="4" w:space="0" w:color="auto"/>
              <w:right w:val="single" w:sz="8" w:space="0" w:color="auto"/>
            </w:tcBorders>
            <w:shd w:val="clear" w:color="auto" w:fill="auto"/>
            <w:noWrap/>
            <w:vAlign w:val="center"/>
            <w:hideMark/>
          </w:tcPr>
          <w:p w:rsidR="00181492" w:rsidRPr="00181492" w:rsidRDefault="00181492" w:rsidP="00181492">
            <w:pPr>
              <w:jc w:val="right"/>
              <w:rPr>
                <w:rFonts w:ascii="Calibri" w:hAnsi="Calibri" w:cs="Calibri"/>
                <w:color w:val="000000"/>
                <w:sz w:val="16"/>
                <w:szCs w:val="16"/>
              </w:rPr>
            </w:pPr>
            <w:r w:rsidRPr="00181492">
              <w:rPr>
                <w:rFonts w:ascii="Calibri" w:hAnsi="Calibri" w:cs="Calibri"/>
                <w:color w:val="000000"/>
                <w:sz w:val="16"/>
                <w:szCs w:val="16"/>
              </w:rPr>
              <w:t>100,00</w:t>
            </w:r>
          </w:p>
        </w:tc>
      </w:tr>
      <w:tr w:rsidR="00181492" w:rsidRPr="00181492" w:rsidTr="00181492">
        <w:trPr>
          <w:trHeight w:val="315"/>
        </w:trPr>
        <w:tc>
          <w:tcPr>
            <w:tcW w:w="348" w:type="dxa"/>
            <w:vMerge/>
            <w:tcBorders>
              <w:top w:val="nil"/>
              <w:left w:val="single" w:sz="8" w:space="0" w:color="auto"/>
              <w:bottom w:val="single" w:sz="8" w:space="0" w:color="000000"/>
              <w:right w:val="nil"/>
            </w:tcBorders>
            <w:vAlign w:val="center"/>
            <w:hideMark/>
          </w:tcPr>
          <w:p w:rsidR="00181492" w:rsidRPr="00181492" w:rsidRDefault="00181492" w:rsidP="00181492">
            <w:pPr>
              <w:rPr>
                <w:rFonts w:ascii="Arial" w:hAnsi="Arial" w:cs="Arial"/>
                <w:b/>
                <w:bCs/>
                <w:sz w:val="16"/>
                <w:szCs w:val="16"/>
              </w:rPr>
            </w:pPr>
          </w:p>
        </w:tc>
        <w:tc>
          <w:tcPr>
            <w:tcW w:w="4487" w:type="dxa"/>
            <w:tcBorders>
              <w:top w:val="nil"/>
              <w:left w:val="single" w:sz="8" w:space="0" w:color="auto"/>
              <w:bottom w:val="single" w:sz="8" w:space="0" w:color="auto"/>
              <w:right w:val="single" w:sz="8" w:space="0" w:color="auto"/>
            </w:tcBorders>
            <w:shd w:val="clear" w:color="auto" w:fill="auto"/>
            <w:vAlign w:val="center"/>
            <w:hideMark/>
          </w:tcPr>
          <w:p w:rsidR="00181492" w:rsidRPr="00181492" w:rsidRDefault="00181492" w:rsidP="00181492">
            <w:pPr>
              <w:rPr>
                <w:rFonts w:ascii="Arial" w:hAnsi="Arial" w:cs="Arial"/>
                <w:b/>
                <w:bCs/>
                <w:i/>
                <w:iCs/>
                <w:sz w:val="16"/>
                <w:szCs w:val="16"/>
              </w:rPr>
            </w:pPr>
            <w:r w:rsidRPr="00181492">
              <w:rPr>
                <w:rFonts w:ascii="Arial" w:hAnsi="Arial" w:cs="Arial"/>
                <w:b/>
                <w:bCs/>
                <w:i/>
                <w:iCs/>
                <w:sz w:val="16"/>
                <w:szCs w:val="16"/>
              </w:rPr>
              <w:t>Podprogram 14.6: Aktivačná činnosť</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58 912</w:t>
            </w:r>
          </w:p>
        </w:tc>
        <w:tc>
          <w:tcPr>
            <w:tcW w:w="1275"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58 912</w:t>
            </w:r>
          </w:p>
        </w:tc>
        <w:tc>
          <w:tcPr>
            <w:tcW w:w="1276"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62 580,25</w:t>
            </w:r>
          </w:p>
        </w:tc>
        <w:tc>
          <w:tcPr>
            <w:tcW w:w="860" w:type="dxa"/>
            <w:tcBorders>
              <w:top w:val="nil"/>
              <w:left w:val="nil"/>
              <w:bottom w:val="single" w:sz="8" w:space="0" w:color="auto"/>
              <w:right w:val="single" w:sz="8" w:space="0" w:color="auto"/>
            </w:tcBorders>
            <w:shd w:val="clear" w:color="auto" w:fill="auto"/>
            <w:noWrap/>
            <w:vAlign w:val="center"/>
            <w:hideMark/>
          </w:tcPr>
          <w:p w:rsidR="00181492" w:rsidRPr="00181492" w:rsidRDefault="00181492" w:rsidP="00181492">
            <w:pPr>
              <w:jc w:val="right"/>
              <w:rPr>
                <w:rFonts w:ascii="Arial" w:hAnsi="Arial" w:cs="Arial"/>
                <w:b/>
                <w:bCs/>
                <w:sz w:val="16"/>
                <w:szCs w:val="16"/>
              </w:rPr>
            </w:pPr>
            <w:r w:rsidRPr="00181492">
              <w:rPr>
                <w:rFonts w:ascii="Arial" w:hAnsi="Arial" w:cs="Arial"/>
                <w:b/>
                <w:bCs/>
                <w:sz w:val="16"/>
                <w:szCs w:val="16"/>
              </w:rPr>
              <w:t>106,23</w:t>
            </w:r>
          </w:p>
        </w:tc>
      </w:tr>
    </w:tbl>
    <w:p w:rsidR="00E76F81" w:rsidRPr="00950A89" w:rsidRDefault="00E76F81" w:rsidP="00E76F81">
      <w:pPr>
        <w:jc w:val="both"/>
        <w:rPr>
          <w:b/>
          <w:bCs/>
          <w:color w:val="FF0000"/>
        </w:rPr>
      </w:pPr>
    </w:p>
    <w:p w:rsidR="00D226A0" w:rsidRDefault="00D226A0">
      <w:pPr>
        <w:spacing w:after="200" w:line="276" w:lineRule="auto"/>
        <w:rPr>
          <w:b/>
          <w:bCs/>
        </w:rPr>
      </w:pPr>
      <w:r>
        <w:rPr>
          <w:b/>
          <w:bCs/>
        </w:rPr>
        <w:br w:type="page"/>
      </w:r>
    </w:p>
    <w:p w:rsidR="00E76F81" w:rsidRDefault="00E76F81" w:rsidP="00E76F81">
      <w:pPr>
        <w:jc w:val="both"/>
        <w:rPr>
          <w:b/>
          <w:bCs/>
        </w:rPr>
      </w:pPr>
      <w:r w:rsidRPr="00347AE0">
        <w:rPr>
          <w:b/>
          <w:bCs/>
        </w:rPr>
        <w:lastRenderedPageBreak/>
        <w:t>7.) Prehľad poskytnutých dotácií z rozpočtu mesta za rok 201</w:t>
      </w:r>
      <w:r w:rsidR="00D226A0">
        <w:rPr>
          <w:b/>
          <w:bCs/>
        </w:rPr>
        <w:t>7</w:t>
      </w:r>
    </w:p>
    <w:p w:rsidR="00D226A0" w:rsidRPr="00347AE0" w:rsidRDefault="00D226A0" w:rsidP="00E76F81">
      <w:pPr>
        <w:jc w:val="both"/>
        <w:rPr>
          <w:b/>
          <w:bCs/>
        </w:rPr>
      </w:pPr>
    </w:p>
    <w:tbl>
      <w:tblPr>
        <w:tblStyle w:val="Mriekatabuky"/>
        <w:tblW w:w="9810" w:type="dxa"/>
        <w:tblLook w:val="04A0"/>
      </w:tblPr>
      <w:tblGrid>
        <w:gridCol w:w="4503"/>
        <w:gridCol w:w="1290"/>
        <w:gridCol w:w="935"/>
        <w:gridCol w:w="1042"/>
        <w:gridCol w:w="971"/>
        <w:gridCol w:w="1069"/>
      </w:tblGrid>
      <w:tr w:rsidR="0080020F" w:rsidRPr="0080020F" w:rsidTr="0088009F">
        <w:trPr>
          <w:trHeight w:val="255"/>
        </w:trPr>
        <w:tc>
          <w:tcPr>
            <w:tcW w:w="4503" w:type="dxa"/>
            <w:hideMark/>
          </w:tcPr>
          <w:p w:rsidR="0080020F" w:rsidRPr="0080020F" w:rsidRDefault="0080020F" w:rsidP="0080020F">
            <w:pPr>
              <w:jc w:val="both"/>
              <w:rPr>
                <w:b/>
                <w:bCs/>
              </w:rPr>
            </w:pPr>
            <w:r w:rsidRPr="0080020F">
              <w:rPr>
                <w:b/>
                <w:bCs/>
              </w:rPr>
              <w:t>Názov organizácie:</w:t>
            </w:r>
          </w:p>
        </w:tc>
        <w:tc>
          <w:tcPr>
            <w:tcW w:w="1290" w:type="dxa"/>
            <w:hideMark/>
          </w:tcPr>
          <w:p w:rsidR="0080020F" w:rsidRPr="0080020F" w:rsidRDefault="0080020F" w:rsidP="0080020F">
            <w:pPr>
              <w:jc w:val="both"/>
              <w:rPr>
                <w:b/>
                <w:bCs/>
              </w:rPr>
            </w:pPr>
            <w:r w:rsidRPr="0080020F">
              <w:rPr>
                <w:b/>
                <w:bCs/>
              </w:rPr>
              <w:t>Poskytnutá suma</w:t>
            </w:r>
          </w:p>
        </w:tc>
        <w:tc>
          <w:tcPr>
            <w:tcW w:w="935" w:type="dxa"/>
            <w:hideMark/>
          </w:tcPr>
          <w:p w:rsidR="0080020F" w:rsidRPr="0080020F" w:rsidRDefault="0080020F" w:rsidP="0080020F">
            <w:pPr>
              <w:jc w:val="both"/>
              <w:rPr>
                <w:b/>
                <w:bCs/>
              </w:rPr>
            </w:pPr>
            <w:r w:rsidRPr="0080020F">
              <w:rPr>
                <w:b/>
                <w:bCs/>
              </w:rPr>
              <w:t>Šport</w:t>
            </w:r>
          </w:p>
        </w:tc>
        <w:tc>
          <w:tcPr>
            <w:tcW w:w="1042" w:type="dxa"/>
            <w:hideMark/>
          </w:tcPr>
          <w:p w:rsidR="0080020F" w:rsidRPr="0080020F" w:rsidRDefault="0080020F" w:rsidP="0080020F">
            <w:pPr>
              <w:jc w:val="both"/>
              <w:rPr>
                <w:b/>
                <w:bCs/>
              </w:rPr>
            </w:pPr>
            <w:r w:rsidRPr="0080020F">
              <w:rPr>
                <w:b/>
                <w:bCs/>
              </w:rPr>
              <w:t>Kultúra</w:t>
            </w:r>
          </w:p>
        </w:tc>
        <w:tc>
          <w:tcPr>
            <w:tcW w:w="971" w:type="dxa"/>
            <w:hideMark/>
          </w:tcPr>
          <w:p w:rsidR="0080020F" w:rsidRPr="0080020F" w:rsidRDefault="0080020F" w:rsidP="0080020F">
            <w:pPr>
              <w:jc w:val="both"/>
              <w:rPr>
                <w:b/>
                <w:bCs/>
              </w:rPr>
            </w:pPr>
            <w:r w:rsidRPr="0080020F">
              <w:rPr>
                <w:b/>
                <w:bCs/>
              </w:rPr>
              <w:t>Požiar.  ochr.</w:t>
            </w:r>
          </w:p>
        </w:tc>
        <w:tc>
          <w:tcPr>
            <w:tcW w:w="1069" w:type="dxa"/>
            <w:hideMark/>
          </w:tcPr>
          <w:p w:rsidR="0080020F" w:rsidRPr="0080020F" w:rsidRDefault="0080020F" w:rsidP="0080020F">
            <w:pPr>
              <w:jc w:val="both"/>
              <w:rPr>
                <w:b/>
                <w:bCs/>
              </w:rPr>
            </w:pPr>
            <w:r w:rsidRPr="0080020F">
              <w:rPr>
                <w:b/>
                <w:bCs/>
              </w:rPr>
              <w:t>sociálne služby</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Levoča XC ski team</w:t>
            </w:r>
          </w:p>
        </w:tc>
        <w:tc>
          <w:tcPr>
            <w:tcW w:w="1290" w:type="dxa"/>
            <w:noWrap/>
            <w:hideMark/>
          </w:tcPr>
          <w:p w:rsidR="0080020F" w:rsidRPr="0080020F" w:rsidRDefault="0080020F" w:rsidP="0080020F">
            <w:pPr>
              <w:jc w:val="right"/>
              <w:rPr>
                <w:bCs/>
              </w:rPr>
            </w:pPr>
            <w:r w:rsidRPr="0080020F">
              <w:rPr>
                <w:bCs/>
              </w:rPr>
              <w:t>6 726,00</w:t>
            </w:r>
          </w:p>
        </w:tc>
        <w:tc>
          <w:tcPr>
            <w:tcW w:w="935" w:type="dxa"/>
            <w:noWrap/>
            <w:hideMark/>
          </w:tcPr>
          <w:p w:rsidR="0080020F" w:rsidRPr="0080020F" w:rsidRDefault="0080020F" w:rsidP="0080020F">
            <w:pPr>
              <w:jc w:val="right"/>
              <w:rPr>
                <w:bCs/>
              </w:rPr>
            </w:pPr>
            <w:r w:rsidRPr="0080020F">
              <w:rPr>
                <w:bCs/>
              </w:rPr>
              <w:t>6726</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Lyžiarsky klub Levoča</w:t>
            </w:r>
          </w:p>
        </w:tc>
        <w:tc>
          <w:tcPr>
            <w:tcW w:w="1290" w:type="dxa"/>
            <w:noWrap/>
            <w:hideMark/>
          </w:tcPr>
          <w:p w:rsidR="0080020F" w:rsidRPr="0080020F" w:rsidRDefault="0080020F" w:rsidP="0080020F">
            <w:pPr>
              <w:jc w:val="right"/>
              <w:rPr>
                <w:bCs/>
              </w:rPr>
            </w:pPr>
            <w:r w:rsidRPr="0080020F">
              <w:rPr>
                <w:bCs/>
              </w:rPr>
              <w:t>3 163,00</w:t>
            </w:r>
          </w:p>
        </w:tc>
        <w:tc>
          <w:tcPr>
            <w:tcW w:w="935" w:type="dxa"/>
            <w:noWrap/>
            <w:hideMark/>
          </w:tcPr>
          <w:p w:rsidR="0080020F" w:rsidRPr="0080020F" w:rsidRDefault="0080020F" w:rsidP="0080020F">
            <w:pPr>
              <w:jc w:val="right"/>
              <w:rPr>
                <w:bCs/>
              </w:rPr>
            </w:pPr>
            <w:r w:rsidRPr="0080020F">
              <w:rPr>
                <w:bCs/>
              </w:rPr>
              <w:t>3163</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Tenis club 92 Levoča</w:t>
            </w:r>
          </w:p>
        </w:tc>
        <w:tc>
          <w:tcPr>
            <w:tcW w:w="1290" w:type="dxa"/>
            <w:noWrap/>
            <w:hideMark/>
          </w:tcPr>
          <w:p w:rsidR="0080020F" w:rsidRPr="0080020F" w:rsidRDefault="0080020F" w:rsidP="0080020F">
            <w:pPr>
              <w:jc w:val="right"/>
              <w:rPr>
                <w:bCs/>
              </w:rPr>
            </w:pPr>
            <w:r w:rsidRPr="0080020F">
              <w:rPr>
                <w:bCs/>
              </w:rPr>
              <w:t>4 326,00</w:t>
            </w:r>
          </w:p>
        </w:tc>
        <w:tc>
          <w:tcPr>
            <w:tcW w:w="935" w:type="dxa"/>
            <w:noWrap/>
            <w:hideMark/>
          </w:tcPr>
          <w:p w:rsidR="0080020F" w:rsidRPr="0080020F" w:rsidRDefault="0080020F" w:rsidP="0080020F">
            <w:pPr>
              <w:jc w:val="right"/>
              <w:rPr>
                <w:bCs/>
              </w:rPr>
            </w:pPr>
            <w:r w:rsidRPr="0080020F">
              <w:rPr>
                <w:bCs/>
              </w:rPr>
              <w:t>4326</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TJ Štart Levoča</w:t>
            </w:r>
          </w:p>
        </w:tc>
        <w:tc>
          <w:tcPr>
            <w:tcW w:w="1290" w:type="dxa"/>
            <w:noWrap/>
            <w:hideMark/>
          </w:tcPr>
          <w:p w:rsidR="0080020F" w:rsidRPr="0080020F" w:rsidRDefault="0080020F" w:rsidP="0080020F">
            <w:pPr>
              <w:jc w:val="right"/>
              <w:rPr>
                <w:bCs/>
              </w:rPr>
            </w:pPr>
            <w:r w:rsidRPr="0080020F">
              <w:rPr>
                <w:bCs/>
              </w:rPr>
              <w:t>1 609,00</w:t>
            </w:r>
          </w:p>
        </w:tc>
        <w:tc>
          <w:tcPr>
            <w:tcW w:w="935" w:type="dxa"/>
            <w:noWrap/>
            <w:hideMark/>
          </w:tcPr>
          <w:p w:rsidR="0080020F" w:rsidRPr="0080020F" w:rsidRDefault="0080020F" w:rsidP="0080020F">
            <w:pPr>
              <w:jc w:val="right"/>
              <w:rPr>
                <w:bCs/>
              </w:rPr>
            </w:pPr>
            <w:r w:rsidRPr="0080020F">
              <w:rPr>
                <w:bCs/>
              </w:rPr>
              <w:t>1609</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Klub sebaobrany WING TSUNG, ESCRIMA</w:t>
            </w:r>
          </w:p>
        </w:tc>
        <w:tc>
          <w:tcPr>
            <w:tcW w:w="1290" w:type="dxa"/>
            <w:noWrap/>
            <w:hideMark/>
          </w:tcPr>
          <w:p w:rsidR="0080020F" w:rsidRPr="0080020F" w:rsidRDefault="0080020F" w:rsidP="0080020F">
            <w:pPr>
              <w:jc w:val="right"/>
              <w:rPr>
                <w:bCs/>
              </w:rPr>
            </w:pPr>
            <w:r w:rsidRPr="0080020F">
              <w:rPr>
                <w:bCs/>
              </w:rPr>
              <w:t>2 163,00</w:t>
            </w:r>
          </w:p>
        </w:tc>
        <w:tc>
          <w:tcPr>
            <w:tcW w:w="935" w:type="dxa"/>
            <w:noWrap/>
            <w:hideMark/>
          </w:tcPr>
          <w:p w:rsidR="0080020F" w:rsidRPr="0080020F" w:rsidRDefault="0080020F" w:rsidP="0080020F">
            <w:pPr>
              <w:jc w:val="right"/>
              <w:rPr>
                <w:bCs/>
              </w:rPr>
            </w:pPr>
            <w:r w:rsidRPr="0080020F">
              <w:rPr>
                <w:bCs/>
              </w:rPr>
              <w:t>2163</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Atletický klub Slovan Levoča</w:t>
            </w:r>
          </w:p>
        </w:tc>
        <w:tc>
          <w:tcPr>
            <w:tcW w:w="1290" w:type="dxa"/>
            <w:noWrap/>
            <w:hideMark/>
          </w:tcPr>
          <w:p w:rsidR="0080020F" w:rsidRPr="0080020F" w:rsidRDefault="0080020F" w:rsidP="0080020F">
            <w:pPr>
              <w:jc w:val="right"/>
              <w:rPr>
                <w:bCs/>
              </w:rPr>
            </w:pPr>
            <w:r w:rsidRPr="0080020F">
              <w:rPr>
                <w:bCs/>
              </w:rPr>
              <w:t>2 517,00</w:t>
            </w:r>
          </w:p>
        </w:tc>
        <w:tc>
          <w:tcPr>
            <w:tcW w:w="935" w:type="dxa"/>
            <w:noWrap/>
            <w:hideMark/>
          </w:tcPr>
          <w:p w:rsidR="0080020F" w:rsidRPr="0080020F" w:rsidRDefault="0080020F" w:rsidP="0080020F">
            <w:pPr>
              <w:jc w:val="right"/>
              <w:rPr>
                <w:bCs/>
              </w:rPr>
            </w:pPr>
            <w:r w:rsidRPr="0080020F">
              <w:rPr>
                <w:bCs/>
              </w:rPr>
              <w:t>2517</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CYKLO SPIŠ Levoča</w:t>
            </w:r>
          </w:p>
        </w:tc>
        <w:tc>
          <w:tcPr>
            <w:tcW w:w="1290" w:type="dxa"/>
            <w:noWrap/>
            <w:hideMark/>
          </w:tcPr>
          <w:p w:rsidR="0080020F" w:rsidRPr="0080020F" w:rsidRDefault="0080020F" w:rsidP="0080020F">
            <w:pPr>
              <w:jc w:val="right"/>
              <w:rPr>
                <w:bCs/>
              </w:rPr>
            </w:pPr>
            <w:r w:rsidRPr="0080020F">
              <w:rPr>
                <w:bCs/>
              </w:rPr>
              <w:t>5 026,00</w:t>
            </w:r>
          </w:p>
        </w:tc>
        <w:tc>
          <w:tcPr>
            <w:tcW w:w="935" w:type="dxa"/>
            <w:noWrap/>
            <w:hideMark/>
          </w:tcPr>
          <w:p w:rsidR="0080020F" w:rsidRPr="0080020F" w:rsidRDefault="0080020F" w:rsidP="0080020F">
            <w:pPr>
              <w:jc w:val="right"/>
              <w:rPr>
                <w:bCs/>
              </w:rPr>
            </w:pPr>
            <w:r w:rsidRPr="0080020F">
              <w:rPr>
                <w:bCs/>
              </w:rPr>
              <w:t>5026</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 xml:space="preserve">TJ Javorinka Levoča </w:t>
            </w:r>
          </w:p>
        </w:tc>
        <w:tc>
          <w:tcPr>
            <w:tcW w:w="1290" w:type="dxa"/>
            <w:noWrap/>
            <w:hideMark/>
          </w:tcPr>
          <w:p w:rsidR="0080020F" w:rsidRPr="0080020F" w:rsidRDefault="0080020F" w:rsidP="0080020F">
            <w:pPr>
              <w:jc w:val="right"/>
              <w:rPr>
                <w:bCs/>
              </w:rPr>
            </w:pPr>
            <w:r w:rsidRPr="0080020F">
              <w:rPr>
                <w:bCs/>
              </w:rPr>
              <w:t>2 663,00</w:t>
            </w:r>
          </w:p>
        </w:tc>
        <w:tc>
          <w:tcPr>
            <w:tcW w:w="935" w:type="dxa"/>
            <w:noWrap/>
            <w:hideMark/>
          </w:tcPr>
          <w:p w:rsidR="0080020F" w:rsidRPr="0080020F" w:rsidRDefault="0080020F" w:rsidP="0080020F">
            <w:pPr>
              <w:jc w:val="right"/>
              <w:rPr>
                <w:bCs/>
              </w:rPr>
            </w:pPr>
            <w:r w:rsidRPr="0080020F">
              <w:rPr>
                <w:bCs/>
              </w:rPr>
              <w:t>2663</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FK 05 Levoča</w:t>
            </w:r>
          </w:p>
        </w:tc>
        <w:tc>
          <w:tcPr>
            <w:tcW w:w="1290" w:type="dxa"/>
            <w:noWrap/>
            <w:hideMark/>
          </w:tcPr>
          <w:p w:rsidR="0080020F" w:rsidRPr="0080020F" w:rsidRDefault="0080020F" w:rsidP="0080020F">
            <w:pPr>
              <w:jc w:val="right"/>
              <w:rPr>
                <w:bCs/>
              </w:rPr>
            </w:pPr>
            <w:r w:rsidRPr="0080020F">
              <w:rPr>
                <w:bCs/>
              </w:rPr>
              <w:t>34 651,00</w:t>
            </w:r>
          </w:p>
        </w:tc>
        <w:tc>
          <w:tcPr>
            <w:tcW w:w="935" w:type="dxa"/>
            <w:noWrap/>
            <w:hideMark/>
          </w:tcPr>
          <w:p w:rsidR="0080020F" w:rsidRPr="0080020F" w:rsidRDefault="0080020F" w:rsidP="0080020F">
            <w:pPr>
              <w:jc w:val="right"/>
              <w:rPr>
                <w:bCs/>
              </w:rPr>
            </w:pPr>
            <w:r w:rsidRPr="0080020F">
              <w:rPr>
                <w:bCs/>
              </w:rPr>
              <w:t>34651</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Hádzanársky klub Slovan Levoča</w:t>
            </w:r>
          </w:p>
        </w:tc>
        <w:tc>
          <w:tcPr>
            <w:tcW w:w="1290" w:type="dxa"/>
            <w:noWrap/>
            <w:hideMark/>
          </w:tcPr>
          <w:p w:rsidR="0080020F" w:rsidRPr="0080020F" w:rsidRDefault="0080020F" w:rsidP="0080020F">
            <w:pPr>
              <w:jc w:val="right"/>
              <w:rPr>
                <w:bCs/>
              </w:rPr>
            </w:pPr>
            <w:r w:rsidRPr="0080020F">
              <w:rPr>
                <w:bCs/>
              </w:rPr>
              <w:t>17 758,00</w:t>
            </w:r>
          </w:p>
        </w:tc>
        <w:tc>
          <w:tcPr>
            <w:tcW w:w="935" w:type="dxa"/>
            <w:noWrap/>
            <w:hideMark/>
          </w:tcPr>
          <w:p w:rsidR="0080020F" w:rsidRPr="0080020F" w:rsidRDefault="0080020F" w:rsidP="0080020F">
            <w:pPr>
              <w:jc w:val="right"/>
              <w:rPr>
                <w:bCs/>
              </w:rPr>
            </w:pPr>
            <w:r w:rsidRPr="0080020F">
              <w:rPr>
                <w:bCs/>
              </w:rPr>
              <w:t>17758</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MK Slovenský orol Levoča</w:t>
            </w:r>
          </w:p>
        </w:tc>
        <w:tc>
          <w:tcPr>
            <w:tcW w:w="1290" w:type="dxa"/>
            <w:noWrap/>
            <w:hideMark/>
          </w:tcPr>
          <w:p w:rsidR="0080020F" w:rsidRPr="0080020F" w:rsidRDefault="0080020F" w:rsidP="0080020F">
            <w:pPr>
              <w:jc w:val="right"/>
              <w:rPr>
                <w:bCs/>
              </w:rPr>
            </w:pPr>
            <w:r w:rsidRPr="0080020F">
              <w:rPr>
                <w:bCs/>
              </w:rPr>
              <w:t>18 695,00</w:t>
            </w:r>
          </w:p>
        </w:tc>
        <w:tc>
          <w:tcPr>
            <w:tcW w:w="935" w:type="dxa"/>
            <w:noWrap/>
            <w:hideMark/>
          </w:tcPr>
          <w:p w:rsidR="0080020F" w:rsidRPr="0080020F" w:rsidRDefault="0080020F" w:rsidP="0080020F">
            <w:pPr>
              <w:jc w:val="right"/>
              <w:rPr>
                <w:bCs/>
              </w:rPr>
            </w:pPr>
            <w:r w:rsidRPr="0080020F">
              <w:rPr>
                <w:bCs/>
              </w:rPr>
              <w:t>18695</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Daniela Džuganová</w:t>
            </w:r>
          </w:p>
        </w:tc>
        <w:tc>
          <w:tcPr>
            <w:tcW w:w="1290" w:type="dxa"/>
            <w:noWrap/>
            <w:hideMark/>
          </w:tcPr>
          <w:p w:rsidR="0080020F" w:rsidRPr="0080020F" w:rsidRDefault="0080020F" w:rsidP="0080020F">
            <w:pPr>
              <w:jc w:val="right"/>
              <w:rPr>
                <w:bCs/>
              </w:rPr>
            </w:pPr>
            <w:r w:rsidRPr="0080020F">
              <w:rPr>
                <w:bCs/>
              </w:rPr>
              <w:t>250</w:t>
            </w:r>
          </w:p>
        </w:tc>
        <w:tc>
          <w:tcPr>
            <w:tcW w:w="935" w:type="dxa"/>
            <w:noWrap/>
            <w:hideMark/>
          </w:tcPr>
          <w:p w:rsidR="0080020F" w:rsidRPr="0080020F" w:rsidRDefault="0080020F" w:rsidP="0080020F">
            <w:pPr>
              <w:jc w:val="right"/>
              <w:rPr>
                <w:bCs/>
              </w:rPr>
            </w:pPr>
            <w:r w:rsidRPr="0080020F">
              <w:rPr>
                <w:bCs/>
              </w:rPr>
              <w:t>250</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Lenok Levoča</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200</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Spojená škola J. Vojtašáka Internátna, Levoča</w:t>
            </w:r>
          </w:p>
        </w:tc>
        <w:tc>
          <w:tcPr>
            <w:tcW w:w="1290" w:type="dxa"/>
            <w:noWrap/>
            <w:hideMark/>
          </w:tcPr>
          <w:p w:rsidR="0080020F" w:rsidRPr="0080020F" w:rsidRDefault="0080020F" w:rsidP="0080020F">
            <w:pPr>
              <w:jc w:val="right"/>
              <w:rPr>
                <w:bCs/>
              </w:rPr>
            </w:pPr>
            <w:r w:rsidRPr="0080020F">
              <w:rPr>
                <w:bCs/>
              </w:rPr>
              <w:t>500</w:t>
            </w:r>
          </w:p>
        </w:tc>
        <w:tc>
          <w:tcPr>
            <w:tcW w:w="935" w:type="dxa"/>
            <w:noWrap/>
            <w:hideMark/>
          </w:tcPr>
          <w:p w:rsidR="0080020F" w:rsidRPr="0080020F" w:rsidRDefault="0080020F" w:rsidP="0080020F">
            <w:pPr>
              <w:jc w:val="right"/>
              <w:rPr>
                <w:bCs/>
              </w:rPr>
            </w:pPr>
            <w:r w:rsidRPr="0080020F">
              <w:rPr>
                <w:bCs/>
              </w:rPr>
              <w:t>500</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Ing. Ján Gibľák, OZ FOYA</w:t>
            </w:r>
          </w:p>
        </w:tc>
        <w:tc>
          <w:tcPr>
            <w:tcW w:w="1290" w:type="dxa"/>
            <w:noWrap/>
            <w:hideMark/>
          </w:tcPr>
          <w:p w:rsidR="0080020F" w:rsidRPr="0080020F" w:rsidRDefault="0080020F" w:rsidP="0080020F">
            <w:pPr>
              <w:jc w:val="right"/>
              <w:rPr>
                <w:bCs/>
              </w:rPr>
            </w:pPr>
            <w:r w:rsidRPr="0080020F">
              <w:rPr>
                <w:bCs/>
              </w:rPr>
              <w:t>500</w:t>
            </w:r>
          </w:p>
        </w:tc>
        <w:tc>
          <w:tcPr>
            <w:tcW w:w="935" w:type="dxa"/>
            <w:noWrap/>
            <w:hideMark/>
          </w:tcPr>
          <w:p w:rsidR="0080020F" w:rsidRPr="0080020F" w:rsidRDefault="0080020F" w:rsidP="0080020F">
            <w:pPr>
              <w:jc w:val="right"/>
              <w:rPr>
                <w:bCs/>
              </w:rPr>
            </w:pPr>
            <w:r w:rsidRPr="0080020F">
              <w:rPr>
                <w:bCs/>
              </w:rPr>
              <w:t>500</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Základná škola J. Francisciho, Levoča</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200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Občianské združenie Modrý Peter</w:t>
            </w:r>
          </w:p>
        </w:tc>
        <w:tc>
          <w:tcPr>
            <w:tcW w:w="1290" w:type="dxa"/>
            <w:noWrap/>
            <w:hideMark/>
          </w:tcPr>
          <w:p w:rsidR="0080020F" w:rsidRPr="0080020F" w:rsidRDefault="0080020F" w:rsidP="0080020F">
            <w:pPr>
              <w:jc w:val="right"/>
              <w:rPr>
                <w:bCs/>
              </w:rPr>
            </w:pPr>
            <w:r w:rsidRPr="0080020F">
              <w:rPr>
                <w:bCs/>
              </w:rPr>
              <w:t>700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700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Gymnázium sv. Františka Assiského</w:t>
            </w:r>
          </w:p>
        </w:tc>
        <w:tc>
          <w:tcPr>
            <w:tcW w:w="1290" w:type="dxa"/>
            <w:noWrap/>
            <w:hideMark/>
          </w:tcPr>
          <w:p w:rsidR="0080020F" w:rsidRPr="0080020F" w:rsidRDefault="0080020F" w:rsidP="0080020F">
            <w:pPr>
              <w:jc w:val="right"/>
              <w:rPr>
                <w:bCs/>
              </w:rPr>
            </w:pPr>
            <w:r w:rsidRPr="0080020F">
              <w:rPr>
                <w:bCs/>
              </w:rPr>
              <w:t>350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350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Občianské združenie Levočan</w:t>
            </w:r>
          </w:p>
        </w:tc>
        <w:tc>
          <w:tcPr>
            <w:tcW w:w="1290" w:type="dxa"/>
            <w:noWrap/>
            <w:hideMark/>
          </w:tcPr>
          <w:p w:rsidR="0080020F" w:rsidRPr="0080020F" w:rsidRDefault="0080020F" w:rsidP="0080020F">
            <w:pPr>
              <w:jc w:val="right"/>
              <w:rPr>
                <w:bCs/>
              </w:rPr>
            </w:pPr>
            <w:r w:rsidRPr="0080020F">
              <w:rPr>
                <w:bCs/>
              </w:rPr>
              <w:t>7 800,00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7800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Stredná pedagogická škola Levoča</w:t>
            </w:r>
          </w:p>
        </w:tc>
        <w:tc>
          <w:tcPr>
            <w:tcW w:w="1290" w:type="dxa"/>
            <w:noWrap/>
            <w:hideMark/>
          </w:tcPr>
          <w:p w:rsidR="0080020F" w:rsidRPr="0080020F" w:rsidRDefault="0080020F" w:rsidP="0080020F">
            <w:pPr>
              <w:jc w:val="right"/>
              <w:rPr>
                <w:bCs/>
              </w:rPr>
            </w:pPr>
            <w:r w:rsidRPr="0080020F">
              <w:rPr>
                <w:bCs/>
              </w:rPr>
              <w:t>300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300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Rímskokatolícky farský úrad Harichovce</w:t>
            </w:r>
          </w:p>
        </w:tc>
        <w:tc>
          <w:tcPr>
            <w:tcW w:w="1290" w:type="dxa"/>
            <w:noWrap/>
            <w:hideMark/>
          </w:tcPr>
          <w:p w:rsidR="0080020F" w:rsidRPr="0080020F" w:rsidRDefault="0080020F" w:rsidP="0080020F">
            <w:pPr>
              <w:jc w:val="right"/>
              <w:rPr>
                <w:bCs/>
              </w:rPr>
            </w:pPr>
            <w:r w:rsidRPr="0080020F">
              <w:rPr>
                <w:bCs/>
              </w:rPr>
              <w:t>210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210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Slovenský červený kríž, územný spolok SNV</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DOM MATICE SLOVENSKEJ</w:t>
            </w:r>
          </w:p>
        </w:tc>
        <w:tc>
          <w:tcPr>
            <w:tcW w:w="1290" w:type="dxa"/>
            <w:noWrap/>
            <w:hideMark/>
          </w:tcPr>
          <w:p w:rsidR="0080020F" w:rsidRPr="0080020F" w:rsidRDefault="0080020F" w:rsidP="0080020F">
            <w:pPr>
              <w:jc w:val="right"/>
              <w:rPr>
                <w:bCs/>
              </w:rPr>
            </w:pPr>
            <w:r w:rsidRPr="0080020F">
              <w:rPr>
                <w:bCs/>
              </w:rPr>
              <w:t>300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300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Katolícka univerzita v Ružomberku</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200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8009F" w:rsidP="0080020F">
            <w:pPr>
              <w:jc w:val="both"/>
              <w:rPr>
                <w:bCs/>
              </w:rPr>
            </w:pPr>
            <w:r>
              <w:rPr>
                <w:bCs/>
              </w:rPr>
              <w:t>OZ</w:t>
            </w:r>
            <w:r w:rsidR="0080020F" w:rsidRPr="0080020F">
              <w:rPr>
                <w:bCs/>
              </w:rPr>
              <w:t xml:space="preserve"> LEVOČSKÉ BABIE LETO</w:t>
            </w:r>
          </w:p>
        </w:tc>
        <w:tc>
          <w:tcPr>
            <w:tcW w:w="1290" w:type="dxa"/>
            <w:noWrap/>
            <w:hideMark/>
          </w:tcPr>
          <w:p w:rsidR="0080020F" w:rsidRPr="0080020F" w:rsidRDefault="0080020F" w:rsidP="0080020F">
            <w:pPr>
              <w:jc w:val="right"/>
              <w:rPr>
                <w:bCs/>
              </w:rPr>
            </w:pPr>
            <w:r w:rsidRPr="0080020F">
              <w:rPr>
                <w:bCs/>
              </w:rPr>
              <w:t>1 200,00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1200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Kláštor minoritov Levoča</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200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Spoločnosť na pomoc osobám s autizmom</w:t>
            </w:r>
          </w:p>
        </w:tc>
        <w:tc>
          <w:tcPr>
            <w:tcW w:w="1290" w:type="dxa"/>
            <w:noWrap/>
            <w:hideMark/>
          </w:tcPr>
          <w:p w:rsidR="0080020F" w:rsidRPr="0080020F" w:rsidRDefault="0080020F" w:rsidP="0080020F">
            <w:pPr>
              <w:jc w:val="right"/>
              <w:rPr>
                <w:bCs/>
              </w:rPr>
            </w:pPr>
            <w:r w:rsidRPr="0080020F">
              <w:rPr>
                <w:bCs/>
              </w:rPr>
              <w:t>300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300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Levočský kreatívny spolok</w:t>
            </w:r>
          </w:p>
        </w:tc>
        <w:tc>
          <w:tcPr>
            <w:tcW w:w="1290" w:type="dxa"/>
            <w:noWrap/>
            <w:hideMark/>
          </w:tcPr>
          <w:p w:rsidR="0080020F" w:rsidRPr="0080020F" w:rsidRDefault="0080020F" w:rsidP="0080020F">
            <w:pPr>
              <w:jc w:val="right"/>
              <w:rPr>
                <w:bCs/>
              </w:rPr>
            </w:pPr>
            <w:r w:rsidRPr="0080020F">
              <w:rPr>
                <w:bCs/>
              </w:rPr>
              <w:t>950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950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 xml:space="preserve">Združenie kresťanských spoločenstiev mládeže  </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200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Jozef Vaľko</w:t>
            </w:r>
          </w:p>
        </w:tc>
        <w:tc>
          <w:tcPr>
            <w:tcW w:w="1290" w:type="dxa"/>
            <w:noWrap/>
            <w:hideMark/>
          </w:tcPr>
          <w:p w:rsidR="0080020F" w:rsidRPr="0080020F" w:rsidRDefault="0080020F" w:rsidP="0080020F">
            <w:pPr>
              <w:jc w:val="right"/>
              <w:rPr>
                <w:bCs/>
              </w:rPr>
            </w:pPr>
            <w:r w:rsidRPr="0080020F">
              <w:rPr>
                <w:bCs/>
              </w:rPr>
              <w:t>1 200,00</w:t>
            </w:r>
          </w:p>
        </w:tc>
        <w:tc>
          <w:tcPr>
            <w:tcW w:w="935" w:type="dxa"/>
            <w:noWrap/>
            <w:hideMark/>
          </w:tcPr>
          <w:p w:rsidR="0080020F" w:rsidRPr="0080020F" w:rsidRDefault="0080020F" w:rsidP="0080020F">
            <w:pPr>
              <w:jc w:val="right"/>
              <w:rPr>
                <w:bCs/>
              </w:rPr>
            </w:pPr>
            <w:r w:rsidRPr="0080020F">
              <w:rPr>
                <w:bCs/>
              </w:rPr>
              <w:t>900</w:t>
            </w:r>
          </w:p>
        </w:tc>
        <w:tc>
          <w:tcPr>
            <w:tcW w:w="1042" w:type="dxa"/>
            <w:noWrap/>
            <w:hideMark/>
          </w:tcPr>
          <w:p w:rsidR="0080020F" w:rsidRPr="0080020F" w:rsidRDefault="0080020F" w:rsidP="0080020F">
            <w:pPr>
              <w:jc w:val="right"/>
              <w:rPr>
                <w:bCs/>
              </w:rPr>
            </w:pPr>
            <w:r w:rsidRPr="0080020F">
              <w:rPr>
                <w:bCs/>
              </w:rPr>
              <w:t>300</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Jana Majerová</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Združ. Kresť. Seniorov Slovenska - klub Levoča</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Mária Čeremugová</w:t>
            </w:r>
          </w:p>
        </w:tc>
        <w:tc>
          <w:tcPr>
            <w:tcW w:w="1290" w:type="dxa"/>
            <w:noWrap/>
            <w:hideMark/>
          </w:tcPr>
          <w:p w:rsidR="0080020F" w:rsidRPr="0080020F" w:rsidRDefault="0080020F" w:rsidP="0080020F">
            <w:pPr>
              <w:jc w:val="right"/>
              <w:rPr>
                <w:bCs/>
              </w:rPr>
            </w:pPr>
            <w:r w:rsidRPr="0080020F">
              <w:rPr>
                <w:bCs/>
              </w:rPr>
              <w:t>500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500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eRKo  HKSD Hnutie kresťanských spoločenstiev detí</w:t>
            </w:r>
          </w:p>
        </w:tc>
        <w:tc>
          <w:tcPr>
            <w:tcW w:w="1290" w:type="dxa"/>
            <w:noWrap/>
            <w:hideMark/>
          </w:tcPr>
          <w:p w:rsidR="0080020F" w:rsidRPr="0080020F" w:rsidRDefault="0080020F" w:rsidP="0080020F">
            <w:pPr>
              <w:jc w:val="right"/>
              <w:rPr>
                <w:bCs/>
              </w:rPr>
            </w:pPr>
            <w:r w:rsidRPr="0080020F">
              <w:rPr>
                <w:bCs/>
              </w:rPr>
              <w:t>280</w:t>
            </w:r>
          </w:p>
        </w:tc>
        <w:tc>
          <w:tcPr>
            <w:tcW w:w="935" w:type="dxa"/>
            <w:noWrap/>
            <w:hideMark/>
          </w:tcPr>
          <w:p w:rsidR="0080020F" w:rsidRPr="0080020F" w:rsidRDefault="0080020F" w:rsidP="0080020F">
            <w:pPr>
              <w:jc w:val="right"/>
              <w:rPr>
                <w:bCs/>
              </w:rPr>
            </w:pPr>
            <w:r w:rsidRPr="0080020F">
              <w:rPr>
                <w:bCs/>
              </w:rPr>
              <w:t>280</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Elena Horváthová</w:t>
            </w:r>
          </w:p>
        </w:tc>
        <w:tc>
          <w:tcPr>
            <w:tcW w:w="1290" w:type="dxa"/>
            <w:noWrap/>
            <w:hideMark/>
          </w:tcPr>
          <w:p w:rsidR="0080020F" w:rsidRPr="0080020F" w:rsidRDefault="0080020F" w:rsidP="0080020F">
            <w:pPr>
              <w:jc w:val="right"/>
              <w:rPr>
                <w:bCs/>
              </w:rPr>
            </w:pPr>
            <w:r w:rsidRPr="0080020F">
              <w:rPr>
                <w:bCs/>
              </w:rPr>
              <w:t>100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100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Zuzana Vaškebová</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ZO Jednoty dôchodcov Slovenska v Levoči</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Slovenský zväz zdravotne postihnutých</w:t>
            </w:r>
          </w:p>
        </w:tc>
        <w:tc>
          <w:tcPr>
            <w:tcW w:w="1290" w:type="dxa"/>
            <w:noWrap/>
            <w:hideMark/>
          </w:tcPr>
          <w:p w:rsidR="0080020F" w:rsidRPr="0080020F" w:rsidRDefault="0080020F" w:rsidP="0080020F">
            <w:pPr>
              <w:jc w:val="right"/>
              <w:rPr>
                <w:bCs/>
              </w:rPr>
            </w:pPr>
            <w:r w:rsidRPr="0080020F">
              <w:rPr>
                <w:bCs/>
              </w:rPr>
              <w:t>200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200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Dana Polláková</w:t>
            </w:r>
          </w:p>
        </w:tc>
        <w:tc>
          <w:tcPr>
            <w:tcW w:w="1290" w:type="dxa"/>
            <w:noWrap/>
            <w:hideMark/>
          </w:tcPr>
          <w:p w:rsidR="0080020F" w:rsidRPr="0080020F" w:rsidRDefault="0080020F" w:rsidP="0080020F">
            <w:pPr>
              <w:jc w:val="right"/>
              <w:rPr>
                <w:bCs/>
              </w:rPr>
            </w:pPr>
            <w:r w:rsidRPr="0080020F">
              <w:rPr>
                <w:bCs/>
              </w:rPr>
              <w:t>150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150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Darina Holubová</w:t>
            </w:r>
          </w:p>
        </w:tc>
        <w:tc>
          <w:tcPr>
            <w:tcW w:w="1290" w:type="dxa"/>
            <w:noWrap/>
            <w:hideMark/>
          </w:tcPr>
          <w:p w:rsidR="0080020F" w:rsidRPr="0080020F" w:rsidRDefault="0080020F" w:rsidP="0080020F">
            <w:pPr>
              <w:jc w:val="right"/>
              <w:rPr>
                <w:bCs/>
              </w:rPr>
            </w:pPr>
            <w:r w:rsidRPr="0080020F">
              <w:rPr>
                <w:bCs/>
              </w:rPr>
              <w:t>150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 </w:t>
            </w:r>
          </w:p>
        </w:tc>
        <w:tc>
          <w:tcPr>
            <w:tcW w:w="1069" w:type="dxa"/>
            <w:noWrap/>
            <w:hideMark/>
          </w:tcPr>
          <w:p w:rsidR="0080020F" w:rsidRPr="0080020F" w:rsidRDefault="0080020F" w:rsidP="0080020F">
            <w:pPr>
              <w:jc w:val="right"/>
              <w:rPr>
                <w:bCs/>
              </w:rPr>
            </w:pPr>
            <w:r w:rsidRPr="0080020F">
              <w:rPr>
                <w:bCs/>
              </w:rPr>
              <w:t>150</w:t>
            </w:r>
          </w:p>
        </w:tc>
      </w:tr>
      <w:tr w:rsidR="0080020F" w:rsidRPr="0080020F" w:rsidTr="0088009F">
        <w:trPr>
          <w:trHeight w:val="255"/>
        </w:trPr>
        <w:tc>
          <w:tcPr>
            <w:tcW w:w="4503" w:type="dxa"/>
            <w:noWrap/>
            <w:hideMark/>
          </w:tcPr>
          <w:p w:rsidR="0080020F" w:rsidRPr="0080020F" w:rsidRDefault="0080020F" w:rsidP="0080020F">
            <w:pPr>
              <w:jc w:val="both"/>
              <w:rPr>
                <w:bCs/>
              </w:rPr>
            </w:pPr>
            <w:r w:rsidRPr="0080020F">
              <w:rPr>
                <w:bCs/>
              </w:rPr>
              <w:t>Dobrovoľný hasičský zbor - DHZ Levoča</w:t>
            </w:r>
          </w:p>
        </w:tc>
        <w:tc>
          <w:tcPr>
            <w:tcW w:w="1290" w:type="dxa"/>
            <w:noWrap/>
            <w:hideMark/>
          </w:tcPr>
          <w:p w:rsidR="0080020F" w:rsidRPr="0080020F" w:rsidRDefault="0080020F" w:rsidP="0080020F">
            <w:pPr>
              <w:jc w:val="right"/>
              <w:rPr>
                <w:bCs/>
              </w:rPr>
            </w:pPr>
            <w:r w:rsidRPr="0080020F">
              <w:rPr>
                <w:bCs/>
              </w:rPr>
              <w:t>470</w:t>
            </w:r>
          </w:p>
        </w:tc>
        <w:tc>
          <w:tcPr>
            <w:tcW w:w="935" w:type="dxa"/>
            <w:noWrap/>
            <w:hideMark/>
          </w:tcPr>
          <w:p w:rsidR="0080020F" w:rsidRPr="0080020F" w:rsidRDefault="0080020F" w:rsidP="0080020F">
            <w:pPr>
              <w:jc w:val="right"/>
              <w:rPr>
                <w:bCs/>
              </w:rPr>
            </w:pPr>
            <w:r w:rsidRPr="0080020F">
              <w:rPr>
                <w:bCs/>
              </w:rPr>
              <w:t> </w:t>
            </w:r>
          </w:p>
        </w:tc>
        <w:tc>
          <w:tcPr>
            <w:tcW w:w="1042" w:type="dxa"/>
            <w:noWrap/>
            <w:hideMark/>
          </w:tcPr>
          <w:p w:rsidR="0080020F" w:rsidRPr="0080020F" w:rsidRDefault="0080020F" w:rsidP="0080020F">
            <w:pPr>
              <w:jc w:val="right"/>
              <w:rPr>
                <w:bCs/>
              </w:rPr>
            </w:pPr>
            <w:r w:rsidRPr="0080020F">
              <w:rPr>
                <w:bCs/>
              </w:rPr>
              <w:t> </w:t>
            </w:r>
          </w:p>
        </w:tc>
        <w:tc>
          <w:tcPr>
            <w:tcW w:w="971" w:type="dxa"/>
            <w:noWrap/>
            <w:hideMark/>
          </w:tcPr>
          <w:p w:rsidR="0080020F" w:rsidRPr="0080020F" w:rsidRDefault="0080020F" w:rsidP="0080020F">
            <w:pPr>
              <w:jc w:val="right"/>
              <w:rPr>
                <w:bCs/>
              </w:rPr>
            </w:pPr>
            <w:r w:rsidRPr="0080020F">
              <w:rPr>
                <w:bCs/>
              </w:rPr>
              <w:t>470</w:t>
            </w:r>
          </w:p>
        </w:tc>
        <w:tc>
          <w:tcPr>
            <w:tcW w:w="1069" w:type="dxa"/>
            <w:noWrap/>
            <w:hideMark/>
          </w:tcPr>
          <w:p w:rsidR="0080020F" w:rsidRPr="0080020F" w:rsidRDefault="0080020F" w:rsidP="0080020F">
            <w:pPr>
              <w:jc w:val="right"/>
              <w:rPr>
                <w:bCs/>
              </w:rPr>
            </w:pPr>
            <w:r w:rsidRPr="0080020F">
              <w:rPr>
                <w:bCs/>
              </w:rPr>
              <w:t> </w:t>
            </w:r>
          </w:p>
        </w:tc>
      </w:tr>
      <w:tr w:rsidR="0080020F" w:rsidRPr="0080020F" w:rsidTr="0088009F">
        <w:trPr>
          <w:trHeight w:val="255"/>
        </w:trPr>
        <w:tc>
          <w:tcPr>
            <w:tcW w:w="4503" w:type="dxa"/>
            <w:noWrap/>
            <w:hideMark/>
          </w:tcPr>
          <w:p w:rsidR="0080020F" w:rsidRPr="0080020F" w:rsidRDefault="0080020F" w:rsidP="0080020F">
            <w:pPr>
              <w:jc w:val="both"/>
              <w:rPr>
                <w:b/>
                <w:bCs/>
              </w:rPr>
            </w:pPr>
            <w:r w:rsidRPr="0080020F">
              <w:rPr>
                <w:b/>
                <w:bCs/>
              </w:rPr>
              <w:t>CELKOM:</w:t>
            </w:r>
          </w:p>
        </w:tc>
        <w:tc>
          <w:tcPr>
            <w:tcW w:w="1290" w:type="dxa"/>
            <w:noWrap/>
            <w:hideMark/>
          </w:tcPr>
          <w:p w:rsidR="0080020F" w:rsidRPr="0080020F" w:rsidRDefault="0080020F" w:rsidP="00A1231D">
            <w:pPr>
              <w:jc w:val="right"/>
              <w:rPr>
                <w:b/>
                <w:bCs/>
              </w:rPr>
            </w:pPr>
            <w:r w:rsidRPr="0080020F">
              <w:rPr>
                <w:b/>
                <w:bCs/>
              </w:rPr>
              <w:t>117 707,00</w:t>
            </w:r>
          </w:p>
        </w:tc>
        <w:tc>
          <w:tcPr>
            <w:tcW w:w="935" w:type="dxa"/>
            <w:noWrap/>
            <w:hideMark/>
          </w:tcPr>
          <w:p w:rsidR="0080020F" w:rsidRPr="0080020F" w:rsidRDefault="0080020F" w:rsidP="00A1231D">
            <w:pPr>
              <w:jc w:val="right"/>
              <w:rPr>
                <w:b/>
                <w:bCs/>
              </w:rPr>
            </w:pPr>
            <w:r w:rsidRPr="0080020F">
              <w:rPr>
                <w:b/>
                <w:bCs/>
              </w:rPr>
              <w:t>101927</w:t>
            </w:r>
          </w:p>
        </w:tc>
        <w:tc>
          <w:tcPr>
            <w:tcW w:w="1042" w:type="dxa"/>
            <w:noWrap/>
            <w:hideMark/>
          </w:tcPr>
          <w:p w:rsidR="0080020F" w:rsidRPr="0080020F" w:rsidRDefault="0080020F" w:rsidP="00A1231D">
            <w:pPr>
              <w:jc w:val="right"/>
              <w:rPr>
                <w:b/>
                <w:bCs/>
              </w:rPr>
            </w:pPr>
            <w:r w:rsidRPr="0080020F">
              <w:rPr>
                <w:b/>
                <w:bCs/>
              </w:rPr>
              <w:t>13000</w:t>
            </w:r>
          </w:p>
        </w:tc>
        <w:tc>
          <w:tcPr>
            <w:tcW w:w="971" w:type="dxa"/>
            <w:noWrap/>
            <w:hideMark/>
          </w:tcPr>
          <w:p w:rsidR="0080020F" w:rsidRPr="0080020F" w:rsidRDefault="0080020F" w:rsidP="00A1231D">
            <w:pPr>
              <w:jc w:val="right"/>
              <w:rPr>
                <w:b/>
                <w:bCs/>
              </w:rPr>
            </w:pPr>
            <w:r w:rsidRPr="0080020F">
              <w:rPr>
                <w:b/>
                <w:bCs/>
              </w:rPr>
              <w:t>470</w:t>
            </w:r>
          </w:p>
        </w:tc>
        <w:tc>
          <w:tcPr>
            <w:tcW w:w="1069" w:type="dxa"/>
            <w:noWrap/>
            <w:hideMark/>
          </w:tcPr>
          <w:p w:rsidR="0080020F" w:rsidRPr="0080020F" w:rsidRDefault="0080020F" w:rsidP="00A1231D">
            <w:pPr>
              <w:jc w:val="right"/>
              <w:rPr>
                <w:b/>
                <w:bCs/>
              </w:rPr>
            </w:pPr>
            <w:r w:rsidRPr="0080020F">
              <w:rPr>
                <w:b/>
                <w:bCs/>
              </w:rPr>
              <w:t>2310</w:t>
            </w:r>
          </w:p>
        </w:tc>
      </w:tr>
    </w:tbl>
    <w:p w:rsidR="00E76F81" w:rsidRPr="00950A89" w:rsidRDefault="00E76F81" w:rsidP="00E76F81">
      <w:pPr>
        <w:jc w:val="both"/>
        <w:rPr>
          <w:b/>
          <w:bCs/>
          <w:color w:val="FF0000"/>
        </w:rPr>
      </w:pPr>
    </w:p>
    <w:p w:rsidR="00E76F81" w:rsidRDefault="00E76F81" w:rsidP="00E76F81">
      <w:pPr>
        <w:spacing w:after="200" w:line="276" w:lineRule="auto"/>
        <w:rPr>
          <w:b/>
          <w:bCs/>
          <w:caps/>
        </w:rPr>
      </w:pPr>
      <w:r>
        <w:rPr>
          <w:b/>
          <w:bCs/>
          <w:caps/>
        </w:rPr>
        <w:br w:type="page"/>
      </w:r>
    </w:p>
    <w:p w:rsidR="00E76F81" w:rsidRDefault="00E76F81" w:rsidP="00E76F81">
      <w:pPr>
        <w:jc w:val="both"/>
        <w:rPr>
          <w:b/>
          <w:bCs/>
          <w:caps/>
        </w:rPr>
      </w:pPr>
      <w:r w:rsidRPr="004B721E">
        <w:rPr>
          <w:b/>
          <w:bCs/>
          <w:caps/>
        </w:rPr>
        <w:lastRenderedPageBreak/>
        <w:t>Návrh  na vysporiadanie ROZPOČTOVéHO hospodárenia mesta Po započítaní finančných operácí za rok 201</w:t>
      </w:r>
      <w:r w:rsidR="00D06590">
        <w:rPr>
          <w:b/>
          <w:bCs/>
          <w:caps/>
        </w:rPr>
        <w:t>7</w:t>
      </w:r>
      <w:r w:rsidRPr="004B721E">
        <w:rPr>
          <w:b/>
          <w:bCs/>
          <w:caps/>
        </w:rPr>
        <w:t>:</w:t>
      </w:r>
    </w:p>
    <w:p w:rsidR="00E76F81" w:rsidRPr="004B721E" w:rsidRDefault="00E76F81" w:rsidP="00E76F81">
      <w:pPr>
        <w:jc w:val="both"/>
        <w:rPr>
          <w:b/>
          <w:bCs/>
          <w:caps/>
        </w:rPr>
      </w:pPr>
    </w:p>
    <w:p w:rsidR="00E76F81" w:rsidRPr="004B721E" w:rsidRDefault="00E76F81" w:rsidP="00E76F81">
      <w:pPr>
        <w:tabs>
          <w:tab w:val="right" w:pos="5670"/>
        </w:tabs>
        <w:jc w:val="both"/>
        <w:rPr>
          <w:b/>
        </w:rPr>
      </w:pPr>
      <w:r w:rsidRPr="004B721E">
        <w:rPr>
          <w:b/>
        </w:rPr>
        <w:t>Zostatok na rozdelenie</w:t>
      </w:r>
      <w:r w:rsidRPr="004B721E">
        <w:rPr>
          <w:b/>
        </w:rPr>
        <w:tab/>
      </w:r>
      <w:r w:rsidR="00DB430D">
        <w:rPr>
          <w:b/>
          <w:bCs/>
        </w:rPr>
        <w:t xml:space="preserve">759 535, 90 </w:t>
      </w:r>
      <w:r w:rsidRPr="004B721E">
        <w:rPr>
          <w:b/>
        </w:rPr>
        <w:t>Eur</w:t>
      </w:r>
    </w:p>
    <w:p w:rsidR="00E76F81" w:rsidRPr="004B721E" w:rsidRDefault="00E76F81" w:rsidP="00E76F81">
      <w:pPr>
        <w:tabs>
          <w:tab w:val="right" w:pos="5670"/>
          <w:tab w:val="right" w:pos="8222"/>
        </w:tabs>
        <w:jc w:val="both"/>
      </w:pPr>
    </w:p>
    <w:p w:rsidR="00E76F81" w:rsidRPr="004B721E" w:rsidRDefault="00E76F81" w:rsidP="00E76F81">
      <w:pPr>
        <w:tabs>
          <w:tab w:val="right" w:pos="5670"/>
          <w:tab w:val="right" w:pos="8222"/>
        </w:tabs>
        <w:jc w:val="both"/>
      </w:pPr>
      <w:r w:rsidRPr="004B721E">
        <w:t xml:space="preserve">Prídel do rezervného fondu </w:t>
      </w:r>
      <w:r w:rsidRPr="004B721E">
        <w:tab/>
      </w:r>
      <w:r w:rsidR="0080020F">
        <w:t>76 200,00</w:t>
      </w:r>
      <w:r w:rsidRPr="004B721E">
        <w:t xml:space="preserve"> Eur</w:t>
      </w:r>
      <w:r w:rsidRPr="004B721E">
        <w:tab/>
      </w:r>
      <w:r w:rsidRPr="004B721E">
        <w:tab/>
      </w:r>
    </w:p>
    <w:p w:rsidR="00E76F81" w:rsidRPr="004B721E" w:rsidRDefault="00E76F81" w:rsidP="00E76F81">
      <w:pPr>
        <w:tabs>
          <w:tab w:val="right" w:pos="5670"/>
          <w:tab w:val="right" w:pos="8222"/>
        </w:tabs>
        <w:jc w:val="both"/>
      </w:pPr>
    </w:p>
    <w:p w:rsidR="00E76F81" w:rsidRPr="004B721E" w:rsidRDefault="00E76F81" w:rsidP="00E76F81">
      <w:pPr>
        <w:tabs>
          <w:tab w:val="right" w:pos="5670"/>
          <w:tab w:val="right" w:pos="8222"/>
        </w:tabs>
        <w:jc w:val="both"/>
      </w:pPr>
      <w:r w:rsidRPr="004B721E">
        <w:t>Investičný fond</w:t>
      </w:r>
      <w:r w:rsidRPr="004B721E">
        <w:tab/>
      </w:r>
      <w:r w:rsidR="00F73A51">
        <w:rPr>
          <w:bCs/>
        </w:rPr>
        <w:t>683 335,90</w:t>
      </w:r>
      <w:r w:rsidRPr="004B721E">
        <w:t>Eur</w:t>
      </w:r>
      <w:r w:rsidRPr="004B721E">
        <w:tab/>
      </w:r>
    </w:p>
    <w:p w:rsidR="00E76F81" w:rsidRPr="00950A89" w:rsidRDefault="00E76F81" w:rsidP="00E76F81">
      <w:pPr>
        <w:tabs>
          <w:tab w:val="right" w:pos="5940"/>
        </w:tabs>
        <w:jc w:val="both"/>
        <w:rPr>
          <w:b/>
          <w:color w:val="FF0000"/>
        </w:rPr>
      </w:pPr>
    </w:p>
    <w:p w:rsidR="00E76F81" w:rsidRPr="00950A89" w:rsidRDefault="00E76F81" w:rsidP="00E76F81">
      <w:pPr>
        <w:jc w:val="both"/>
        <w:rPr>
          <w:b/>
          <w:bCs/>
          <w:caps/>
          <w:color w:val="FF0000"/>
        </w:rPr>
      </w:pPr>
    </w:p>
    <w:p w:rsidR="00E76F81" w:rsidRPr="00950A89" w:rsidRDefault="00E76F81" w:rsidP="00E76F81">
      <w:pPr>
        <w:jc w:val="both"/>
        <w:rPr>
          <w:b/>
          <w:bCs/>
          <w:caps/>
          <w:color w:val="FF0000"/>
        </w:rPr>
      </w:pPr>
    </w:p>
    <w:p w:rsidR="00E76F81" w:rsidRPr="00DB28EA" w:rsidRDefault="00E76F81" w:rsidP="00E76F81">
      <w:pPr>
        <w:jc w:val="both"/>
        <w:rPr>
          <w:b/>
          <w:bCs/>
          <w:caps/>
        </w:rPr>
      </w:pPr>
      <w:r w:rsidRPr="00DB28EA">
        <w:rPr>
          <w:b/>
          <w:bCs/>
          <w:caps/>
        </w:rPr>
        <w:t>Návrh  na VYSPORIADANIE VÝSLEDKU HOSPODÁRENIA mesta:</w:t>
      </w:r>
    </w:p>
    <w:p w:rsidR="00E76F81" w:rsidRPr="00DB28EA" w:rsidRDefault="00E76F81" w:rsidP="00E76F81">
      <w:pPr>
        <w:tabs>
          <w:tab w:val="right" w:pos="5940"/>
        </w:tabs>
        <w:jc w:val="both"/>
        <w:rPr>
          <w:b/>
        </w:rPr>
      </w:pPr>
    </w:p>
    <w:p w:rsidR="00E76F81" w:rsidRPr="00DB28EA" w:rsidRDefault="00E76F81" w:rsidP="00E76F81">
      <w:pPr>
        <w:tabs>
          <w:tab w:val="right" w:pos="5940"/>
        </w:tabs>
        <w:jc w:val="both"/>
      </w:pPr>
      <w:r w:rsidRPr="00DB28EA">
        <w:t>Rok  201</w:t>
      </w:r>
      <w:r w:rsidR="00D06590">
        <w:t xml:space="preserve">7 </w:t>
      </w:r>
      <w:r w:rsidRPr="00DB28EA">
        <w:t>zisk</w:t>
      </w:r>
      <w:r w:rsidRPr="00DB28EA">
        <w:tab/>
      </w:r>
      <w:r w:rsidR="0080020F">
        <w:t xml:space="preserve"> 1238 286,09</w:t>
      </w:r>
      <w:r w:rsidRPr="00DB28EA">
        <w:t xml:space="preserve">  Eur</w:t>
      </w:r>
    </w:p>
    <w:p w:rsidR="00E76F81" w:rsidRPr="00950A89" w:rsidRDefault="00E76F81" w:rsidP="00E76F81">
      <w:pPr>
        <w:tabs>
          <w:tab w:val="right" w:pos="5940"/>
        </w:tabs>
        <w:jc w:val="both"/>
        <w:rPr>
          <w:color w:val="FF0000"/>
        </w:rPr>
      </w:pPr>
    </w:p>
    <w:p w:rsidR="00E76F81" w:rsidRPr="00950A89" w:rsidRDefault="00E76F81" w:rsidP="00E76F81">
      <w:pPr>
        <w:tabs>
          <w:tab w:val="right" w:pos="5940"/>
        </w:tabs>
        <w:jc w:val="both"/>
        <w:rPr>
          <w:color w:val="FF0000"/>
        </w:rPr>
      </w:pPr>
    </w:p>
    <w:p w:rsidR="00E76F81" w:rsidRPr="00DB28EA" w:rsidRDefault="00E76F81" w:rsidP="00E76F81">
      <w:pPr>
        <w:tabs>
          <w:tab w:val="right" w:pos="5940"/>
        </w:tabs>
        <w:jc w:val="both"/>
      </w:pPr>
      <w:r w:rsidRPr="00DB28EA">
        <w:t>Usporiadať oproti účtu č. 428- nevysporiadaný výsledok hospodárenia minulých rokov.</w:t>
      </w:r>
    </w:p>
    <w:p w:rsidR="00E76F81" w:rsidRPr="00950A89" w:rsidRDefault="00E76F81" w:rsidP="00E76F81">
      <w:pPr>
        <w:jc w:val="both"/>
        <w:rPr>
          <w:color w:val="FF0000"/>
        </w:rPr>
      </w:pPr>
    </w:p>
    <w:p w:rsidR="00E76F81" w:rsidRPr="00950A89" w:rsidRDefault="00E76F81" w:rsidP="00E76F81">
      <w:pPr>
        <w:jc w:val="both"/>
        <w:rPr>
          <w:color w:val="FF0000"/>
        </w:rPr>
      </w:pPr>
    </w:p>
    <w:p w:rsidR="00E76F81" w:rsidRPr="00950A89" w:rsidRDefault="00E76F81" w:rsidP="00E76F81">
      <w:pPr>
        <w:jc w:val="both"/>
        <w:rPr>
          <w:color w:val="FF0000"/>
        </w:rPr>
      </w:pPr>
    </w:p>
    <w:p w:rsidR="00E76F81" w:rsidRDefault="00E76F81" w:rsidP="00E76F81">
      <w:pPr>
        <w:jc w:val="both"/>
      </w:pPr>
      <w:r w:rsidRPr="00DB28EA">
        <w:t>Vyvesené: 1</w:t>
      </w:r>
      <w:r w:rsidR="0080020F">
        <w:t>1</w:t>
      </w:r>
      <w:r w:rsidRPr="00DB28EA">
        <w:t>.04.201</w:t>
      </w:r>
      <w:r w:rsidR="0080020F">
        <w:t>8</w:t>
      </w:r>
    </w:p>
    <w:p w:rsidR="00E76F81" w:rsidRPr="00DB28EA" w:rsidRDefault="00E76F81" w:rsidP="00E76F81">
      <w:pPr>
        <w:jc w:val="both"/>
      </w:pPr>
      <w:r>
        <w:t xml:space="preserve">Zvesené:   </w:t>
      </w:r>
      <w:r w:rsidR="00DF1F88">
        <w:t>27.04.2018</w:t>
      </w:r>
    </w:p>
    <w:p w:rsidR="00E76F81" w:rsidRPr="00950A89" w:rsidRDefault="00E76F81" w:rsidP="00E76F81">
      <w:pPr>
        <w:jc w:val="both"/>
        <w:rPr>
          <w:color w:val="FF0000"/>
        </w:rPr>
      </w:pPr>
    </w:p>
    <w:p w:rsidR="00E76F81" w:rsidRDefault="00E76F81" w:rsidP="00E76F81">
      <w:pPr>
        <w:jc w:val="both"/>
        <w:rPr>
          <w:color w:val="FF0000"/>
        </w:rPr>
      </w:pPr>
    </w:p>
    <w:p w:rsidR="00E76F81" w:rsidRDefault="00E76F81" w:rsidP="00E76F81">
      <w:pPr>
        <w:jc w:val="both"/>
        <w:rPr>
          <w:color w:val="FF0000"/>
        </w:rPr>
      </w:pPr>
      <w:bookmarkStart w:id="67" w:name="_GoBack"/>
      <w:bookmarkEnd w:id="67"/>
    </w:p>
    <w:p w:rsidR="00E76F81" w:rsidRPr="00950A89" w:rsidRDefault="00E76F81" w:rsidP="00E76F81">
      <w:pPr>
        <w:jc w:val="both"/>
        <w:rPr>
          <w:color w:val="FF0000"/>
        </w:rPr>
      </w:pPr>
    </w:p>
    <w:p w:rsidR="00E76F81" w:rsidRPr="00950A89" w:rsidRDefault="00DF1F88" w:rsidP="00E76F81">
      <w:pPr>
        <w:jc w:val="both"/>
        <w:rPr>
          <w:color w:val="FF0000"/>
        </w:rPr>
      </w:pPr>
      <w:r w:rsidRPr="00DF1F88">
        <w:t xml:space="preserve">Schválené na </w:t>
      </w:r>
      <w:r>
        <w:t>37</w:t>
      </w:r>
      <w:r w:rsidRPr="00DF1F88">
        <w:t xml:space="preserve">. zasadnutí MZ dňa </w:t>
      </w:r>
      <w:r>
        <w:t>26.04.2018</w:t>
      </w:r>
      <w:r w:rsidRPr="00DF1F88">
        <w:t xml:space="preserve"> uznesením č.</w:t>
      </w:r>
      <w:r>
        <w:t>37/36</w:t>
      </w:r>
    </w:p>
    <w:p w:rsidR="00E76F81" w:rsidRPr="00950A89" w:rsidRDefault="00E76F81" w:rsidP="00E76F81">
      <w:pPr>
        <w:jc w:val="both"/>
        <w:rPr>
          <w:color w:val="FF0000"/>
        </w:rPr>
      </w:pPr>
    </w:p>
    <w:p w:rsidR="00E76F81" w:rsidRPr="00950A89" w:rsidRDefault="0055671B" w:rsidP="00E76F81">
      <w:pPr>
        <w:jc w:val="both"/>
        <w:rPr>
          <w:color w:val="FF0000"/>
        </w:rPr>
      </w:pPr>
      <w:r>
        <w:rPr>
          <w:noProof/>
          <w:color w:val="FF0000"/>
        </w:rPr>
        <w:pict>
          <v:shape id="Blok textu 20" o:spid="_x0000_s1026" type="#_x0000_t202" style="position:absolute;left:0;text-align:left;margin-left:261pt;margin-top:101.35pt;width:3in;height: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vVhgIAABMFAAAOAAAAZHJzL2Uyb0RvYy54bWysVNuO0zAQfUfiHyy/d3MhvSTadLXdpQhp&#10;uUgLH+DGTmOt4wm222RB/Dtjp+2WBSSEyINje8bHZ2bO+PJqaBXZC2Ml6JImFzElQlfApd6W9POn&#10;9WRBiXVMc6ZAi5I+Ckuvli9fXPZdIVJoQHFhCIJoW/RdSRvnuiKKbNWIltkL6IRGYw2mZQ6XZhtx&#10;w3pEb1WUxvEs6sHwzkAlrMXd29FIlwG/rkXlPtS1FY6okiI3F0YTxo0fo+UlK7aGdY2sDjTYP7Bo&#10;mdR46QnqljlGdkb+AtXKyoCF2l1U0EZQ17ISIQaMJomfRXPfsE6EWDA5tjulyf4/2Or9/qMhkpc0&#10;xfRo1mKNVgoeiBOD2xHcxAz1nS3Q8b5DVzesYMBKh2htdwfVgyUabhqmt+LaGOgbwTgyTPzJ6Ozo&#10;iGM9yKZ/BxxvYjsHAWioTevThwkhiI5UHk/VQSKkws10nr3CklNSoW0aJ7NpIBex4ni6M9a9EdAS&#10;PympweoHdLa/s86zYcXRxV9mQUm+lkqFhdlubpQhe4ZKWYcvBPDMTWnvrMEfGxHHHSSJd3ibpxsq&#10;/y1P0ixepflkPVvMJ9k6m07yebyYxEm+ymdxlme36++eYJIVjeRc6DupxVGFSfZ3VT70w6ifoEPS&#10;lzSfptOxRH8MMg7f74JspcOmVLIt6eLkxApf2NeaY9iscEyqcR79TD9kGXNw/IesBBn4yo8acMNm&#10;QBSvjQ3wRxSEAawXlhZfEpw0YL5S0mNXltR+2TEjKFFvNYoqT7IM3VxYZNO5F605t2zOLUxXCFVS&#10;R8k4vXFj6+86I7cN3jTKWMM1CrGWQSNPrA7yxc4LwRxeCd/a5+vg9fSWLX8AAAD//wMAUEsDBBQA&#10;BgAIAAAAIQAPySM53wAAAAsBAAAPAAAAZHJzL2Rvd25yZXYueG1sTI/NTsMwEITvSLyDtUhcEHVq&#10;NU0b4lSABOLanwdw4m0SEa+j2G3St2c5wXFnRzPfFLvZ9eKKY+g8aVguEhBItbcdNRpOx4/nDYgQ&#10;DVnTe0INNwywK+/vCpNbP9Eer4fYCA6hkBsNbYxDLmWoW3QmLPyAxL+zH52JfI6NtKOZONz1UiXJ&#10;WjrTETe0ZsD3Fuvvw8VpOH9NT+l2qj7jKduv1m+myyp/0/rxYX59ARFxjn9m+MVndCiZqfIXskH0&#10;GlKleEvUoBKVgWDHNl2xUrGyWWYgy0L+31D+AAAA//8DAFBLAQItABQABgAIAAAAIQC2gziS/gAA&#10;AOEBAAATAAAAAAAAAAAAAAAAAAAAAABbQ29udGVudF9UeXBlc10ueG1sUEsBAi0AFAAGAAgAAAAh&#10;ADj9If/WAAAAlAEAAAsAAAAAAAAAAAAAAAAALwEAAF9yZWxzLy5yZWxzUEsBAi0AFAAGAAgAAAAh&#10;APdd29WGAgAAEwUAAA4AAAAAAAAAAAAAAAAALgIAAGRycy9lMm9Eb2MueG1sUEsBAi0AFAAGAAgA&#10;AAAhAA/JIznfAAAACwEAAA8AAAAAAAAAAAAAAAAA4AQAAGRycy9kb3ducmV2LnhtbFBLBQYAAAAA&#10;BAAEAPMAAADsBQAAAAA=&#10;" stroked="f">
            <v:textbox>
              <w:txbxContent>
                <w:p w:rsidR="0037752D" w:rsidRDefault="0037752D" w:rsidP="00E76F81">
                  <w:pPr>
                    <w:tabs>
                      <w:tab w:val="right" w:pos="5940"/>
                    </w:tabs>
                    <w:jc w:val="center"/>
                  </w:pPr>
                </w:p>
                <w:p w:rsidR="0037752D" w:rsidRDefault="0037752D" w:rsidP="00E76F81">
                  <w:pPr>
                    <w:tabs>
                      <w:tab w:val="right" w:pos="5940"/>
                    </w:tabs>
                    <w:jc w:val="center"/>
                  </w:pPr>
                </w:p>
                <w:p w:rsidR="0037752D" w:rsidRDefault="0037752D" w:rsidP="00E76F81">
                  <w:pPr>
                    <w:tabs>
                      <w:tab w:val="right" w:pos="5940"/>
                    </w:tabs>
                    <w:jc w:val="center"/>
                  </w:pPr>
                </w:p>
                <w:p w:rsidR="0037752D" w:rsidRDefault="0037752D" w:rsidP="00E76F81">
                  <w:pPr>
                    <w:tabs>
                      <w:tab w:val="right" w:pos="5940"/>
                    </w:tabs>
                    <w:jc w:val="center"/>
                  </w:pPr>
                </w:p>
                <w:p w:rsidR="0037752D" w:rsidRDefault="0037752D" w:rsidP="00E76F81">
                  <w:pPr>
                    <w:tabs>
                      <w:tab w:val="right" w:pos="5940"/>
                    </w:tabs>
                    <w:jc w:val="center"/>
                  </w:pPr>
                </w:p>
                <w:p w:rsidR="0037752D" w:rsidRDefault="0037752D" w:rsidP="00E76F81">
                  <w:pPr>
                    <w:tabs>
                      <w:tab w:val="right" w:pos="5940"/>
                    </w:tabs>
                    <w:jc w:val="center"/>
                  </w:pPr>
                </w:p>
                <w:p w:rsidR="0037752D" w:rsidRPr="005917AD" w:rsidRDefault="0037752D" w:rsidP="00E76F81">
                  <w:pPr>
                    <w:tabs>
                      <w:tab w:val="right" w:pos="5940"/>
                    </w:tabs>
                    <w:jc w:val="center"/>
                  </w:pPr>
                </w:p>
              </w:txbxContent>
            </v:textbox>
          </v:shape>
        </w:pict>
      </w:r>
    </w:p>
    <w:p w:rsidR="00E76F81" w:rsidRPr="00950A89" w:rsidRDefault="00E76F81" w:rsidP="00E76F81">
      <w:pPr>
        <w:rPr>
          <w:color w:val="FF0000"/>
        </w:rPr>
      </w:pPr>
    </w:p>
    <w:p w:rsidR="00E76F81" w:rsidRPr="00950A89" w:rsidRDefault="00E76F81" w:rsidP="00E76F81">
      <w:pPr>
        <w:rPr>
          <w:color w:val="FF0000"/>
        </w:rPr>
      </w:pPr>
    </w:p>
    <w:p w:rsidR="00E76F81" w:rsidRDefault="0055671B" w:rsidP="00E76F81">
      <w:r w:rsidRPr="0055671B">
        <w:rPr>
          <w:noProof/>
          <w:color w:val="FF0000"/>
        </w:rPr>
        <w:pict>
          <v:shape id="Blok textu 19" o:spid="_x0000_s1027" type="#_x0000_t202" style="position:absolute;margin-left:234pt;margin-top:59.7pt;width:198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CfhwIAABoFAAAOAAAAZHJzL2Uyb0RvYy54bWysVNtu2zAMfR+wfxD0nvoCJ42NOkWTLMOA&#10;7gJ0+wDFlmOhsuhJSuxu6L+PkpI23QUYhvlBlkTqiOQ51NX12Ely4NoIUCVNLmJKuKqgFmpX0i+f&#10;N5M5JcYyVTMJipf0gRt6vXj96mroC55CC7LmmiCIMsXQl7S1ti+iyFQt75i5gJ4rNDagO2ZxqXdR&#10;rdmA6J2M0jieRQPoutdQcWNwdx2MdOHxm4ZX9mPTGG6JLCnGZv2o/bh1Y7S4YsVOs74V1TEM9g9R&#10;dEwovPQJas0sI3stfoHqRKXBQGMvKugiaBpRcZ8DZpPEP2Vz17Ke+1ywOKZ/KpP5f7DVh8MnTUSN&#10;3OWUKNYhR0sJ98Ty0e4JbmKFht4U6HjXo6sdlzCit8/W9LdQ3RuiYNUyteM3WsPQclZjhIk7GZ0d&#10;DTjGgWyH91DjTWxvwQONje5c+bAgBNGRqYcndjAQUuFmOk2yWYymCm2z+XSOc3cFK06ne23sWw4d&#10;cZOSamTfo7PDrbHB9eTiLjMgRb0RUvqF3m1XUpMDQ6Vs/HdEf+EmlXNW4I4FxLCDQeIdzubC9cx/&#10;z5M0i5dpPtnM5peTbJNNJ/llPJ/ESb7MZ3GWZ+vNowswyYpW1DVXt0LxkwqT7O9YPvZD0I/XIRlK&#10;mk/TaaDoj0nG/vtdkp2w2JRSdCXFIuPnnFjhiH2jaj+3TMgwj16G7wnBGpz+vipeBo75oAE7bseg&#10;OQfsJLKF+gF1oQFpQ4bxQcFJC/obJQM2Z0nN1z3TnBL5TqG28iTLXDf7RTa9THGhzy3bcwtTFUKV&#10;1FISpisbXoB9r8WuxZuCmhXcoB4b4aXyHNVRxdiAPqfjY+E6/HztvZ6ftMUPAAAA//8DAFBLAwQU&#10;AAYACAAAACEAArS8B98AAAALAQAADwAAAGRycy9kb3ducmV2LnhtbEyPwW6DMBBE75X6D9ZW6qVq&#10;TBAFQjBRW6lVr0nzAQt2AAWvEXYC+ftuT+1xZ0azb8rdYgdxNZPvHSlYryIQhhqne2oVHL8/nnMQ&#10;PiBpHBwZBTfjYVfd35VYaDfT3lwPoRVcQr5ABV0IYyGlbzpj0a/caIi9k5ssBj6nVuoJZy63g4yj&#10;KJUWe+IPHY7mvTPN+XCxCk5f89PLZq4/wzHbJ+kb9lntbko9PiyvWxDBLOEvDL/4jA4VM9XuQtqL&#10;QUGS5rwlsLHeJCA4kacJK7WCOM4SkFUp/2+ofgAAAP//AwBQSwECLQAUAAYACAAAACEAtoM4kv4A&#10;AADhAQAAEwAAAAAAAAAAAAAAAAAAAAAAW0NvbnRlbnRfVHlwZXNdLnhtbFBLAQItABQABgAIAAAA&#10;IQA4/SH/1gAAAJQBAAALAAAAAAAAAAAAAAAAAC8BAABfcmVscy8ucmVsc1BLAQItABQABgAIAAAA&#10;IQCkvaCfhwIAABoFAAAOAAAAAAAAAAAAAAAAAC4CAABkcnMvZTJvRG9jLnhtbFBLAQItABQABgAI&#10;AAAAIQACtLwH3wAAAAsBAAAPAAAAAAAAAAAAAAAAAOEEAABkcnMvZG93bnJldi54bWxQSwUGAAAA&#10;AAQABADzAAAA7QUAAAAA&#10;" stroked="f">
            <v:textbox>
              <w:txbxContent>
                <w:p w:rsidR="0037752D" w:rsidRDefault="0037752D" w:rsidP="00637C49">
                  <w:pPr>
                    <w:tabs>
                      <w:tab w:val="left" w:pos="6620"/>
                    </w:tabs>
                    <w:jc w:val="center"/>
                  </w:pPr>
                  <w:r>
                    <w:t>JUDr. Lýdia Budziňáková</w:t>
                  </w:r>
                </w:p>
                <w:p w:rsidR="0037752D" w:rsidRDefault="0037752D" w:rsidP="00637C49">
                  <w:pPr>
                    <w:tabs>
                      <w:tab w:val="left" w:pos="6620"/>
                    </w:tabs>
                    <w:jc w:val="center"/>
                    <w:rPr>
                      <w:sz w:val="20"/>
                      <w:szCs w:val="20"/>
                    </w:rPr>
                  </w:pPr>
                  <w:r>
                    <w:t>zástupkyňa primátora mesta</w:t>
                  </w:r>
                </w:p>
                <w:p w:rsidR="0037752D" w:rsidRDefault="0037752D" w:rsidP="00E76F81">
                  <w:pPr>
                    <w:jc w:val="center"/>
                  </w:pPr>
                </w:p>
              </w:txbxContent>
            </v:textbox>
          </v:shape>
        </w:pict>
      </w:r>
    </w:p>
    <w:p w:rsidR="006950C9" w:rsidRDefault="006950C9"/>
    <w:sectPr w:rsidR="006950C9" w:rsidSect="00E76F81">
      <w:pgSz w:w="11906" w:h="16838"/>
      <w:pgMar w:top="1259" w:right="1106"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E81" w:rsidRDefault="00357E81">
      <w:r>
        <w:separator/>
      </w:r>
    </w:p>
  </w:endnote>
  <w:endnote w:type="continuationSeparator" w:id="1">
    <w:p w:rsidR="00357E81" w:rsidRDefault="00357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2D" w:rsidRDefault="0055671B" w:rsidP="003A7BA0">
    <w:pPr>
      <w:pStyle w:val="Pta"/>
      <w:framePr w:wrap="around" w:vAnchor="text" w:hAnchor="margin" w:xAlign="right" w:y="1"/>
      <w:rPr>
        <w:rStyle w:val="slostrany"/>
      </w:rPr>
    </w:pPr>
    <w:r>
      <w:rPr>
        <w:rStyle w:val="slostrany"/>
      </w:rPr>
      <w:fldChar w:fldCharType="begin"/>
    </w:r>
    <w:r w:rsidR="0037752D">
      <w:rPr>
        <w:rStyle w:val="slostrany"/>
      </w:rPr>
      <w:instrText xml:space="preserve">PAGE  </w:instrText>
    </w:r>
    <w:r>
      <w:rPr>
        <w:rStyle w:val="slostrany"/>
      </w:rPr>
      <w:fldChar w:fldCharType="end"/>
    </w:r>
  </w:p>
  <w:p w:rsidR="0037752D" w:rsidRDefault="0037752D" w:rsidP="003A7BA0">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2D" w:rsidRDefault="0037752D" w:rsidP="003A7BA0">
    <w:pPr>
      <w:pStyle w:val="Pt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2D" w:rsidRDefault="0055671B" w:rsidP="003A7BA0">
    <w:pPr>
      <w:pStyle w:val="Pta"/>
      <w:framePr w:wrap="around" w:vAnchor="text" w:hAnchor="margin" w:xAlign="right" w:y="1"/>
      <w:rPr>
        <w:rStyle w:val="slostrany"/>
      </w:rPr>
    </w:pPr>
    <w:r>
      <w:rPr>
        <w:rStyle w:val="slostrany"/>
      </w:rPr>
      <w:fldChar w:fldCharType="begin"/>
    </w:r>
    <w:r w:rsidR="0037752D">
      <w:rPr>
        <w:rStyle w:val="slostrany"/>
      </w:rPr>
      <w:instrText xml:space="preserve">PAGE  </w:instrText>
    </w:r>
    <w:r>
      <w:rPr>
        <w:rStyle w:val="slostrany"/>
      </w:rPr>
      <w:fldChar w:fldCharType="separate"/>
    </w:r>
    <w:r w:rsidR="00A074F8">
      <w:rPr>
        <w:rStyle w:val="slostrany"/>
        <w:noProof/>
      </w:rPr>
      <w:t>42</w:t>
    </w:r>
    <w:r>
      <w:rPr>
        <w:rStyle w:val="slostrany"/>
      </w:rPr>
      <w:fldChar w:fldCharType="end"/>
    </w:r>
  </w:p>
  <w:p w:rsidR="0037752D" w:rsidRDefault="0037752D" w:rsidP="003A7BA0">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E81" w:rsidRDefault="00357E81">
      <w:r>
        <w:separator/>
      </w:r>
    </w:p>
  </w:footnote>
  <w:footnote w:type="continuationSeparator" w:id="1">
    <w:p w:rsidR="00357E81" w:rsidRDefault="00357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5D4"/>
    <w:multiLevelType w:val="hybridMultilevel"/>
    <w:tmpl w:val="84F8804C"/>
    <w:lvl w:ilvl="0" w:tplc="C3D44C24">
      <w:start w:val="1"/>
      <w:numFmt w:val="bullet"/>
      <w:lvlText w:val=""/>
      <w:lvlJc w:val="left"/>
      <w:pPr>
        <w:tabs>
          <w:tab w:val="num" w:pos="840"/>
        </w:tabs>
        <w:ind w:left="84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1691788D"/>
    <w:multiLevelType w:val="hybridMultilevel"/>
    <w:tmpl w:val="CB7E24BA"/>
    <w:lvl w:ilvl="0" w:tplc="604EF12C">
      <w:start w:val="1"/>
      <w:numFmt w:val="decimal"/>
      <w:lvlText w:val="%1"/>
      <w:lvlJc w:val="left"/>
      <w:pPr>
        <w:tabs>
          <w:tab w:val="num" w:pos="720"/>
        </w:tabs>
        <w:ind w:left="720" w:hanging="360"/>
      </w:pPr>
      <w:rPr>
        <w:rFonts w:ascii="Arial" w:hAnsi="Arial" w:cs="Arial" w:hint="default"/>
        <w:sz w:val="3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B281231"/>
    <w:multiLevelType w:val="hybridMultilevel"/>
    <w:tmpl w:val="4952664A"/>
    <w:lvl w:ilvl="0" w:tplc="041B0001">
      <w:start w:val="1"/>
      <w:numFmt w:val="bullet"/>
      <w:lvlText w:val=""/>
      <w:lvlJc w:val="left"/>
      <w:pPr>
        <w:tabs>
          <w:tab w:val="num" w:pos="780"/>
        </w:tabs>
        <w:ind w:left="78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1EB83F6B"/>
    <w:multiLevelType w:val="hybridMultilevel"/>
    <w:tmpl w:val="22CC61D6"/>
    <w:lvl w:ilvl="0" w:tplc="5ABE8B5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22FE121E"/>
    <w:multiLevelType w:val="hybridMultilevel"/>
    <w:tmpl w:val="83FA7D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77C0547"/>
    <w:multiLevelType w:val="hybridMultilevel"/>
    <w:tmpl w:val="9306B67E"/>
    <w:lvl w:ilvl="0" w:tplc="1AA46D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27DE2F8A"/>
    <w:multiLevelType w:val="hybridMultilevel"/>
    <w:tmpl w:val="0CD22554"/>
    <w:lvl w:ilvl="0" w:tplc="785268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AF94797"/>
    <w:multiLevelType w:val="hybridMultilevel"/>
    <w:tmpl w:val="25FA3664"/>
    <w:lvl w:ilvl="0" w:tplc="64B02844">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25F173D"/>
    <w:multiLevelType w:val="hybridMultilevel"/>
    <w:tmpl w:val="D26ADB40"/>
    <w:lvl w:ilvl="0" w:tplc="DA5A4B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3824CCB"/>
    <w:multiLevelType w:val="hybridMultilevel"/>
    <w:tmpl w:val="CFC8C5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3B0206C"/>
    <w:multiLevelType w:val="hybridMultilevel"/>
    <w:tmpl w:val="E2C41C72"/>
    <w:lvl w:ilvl="0" w:tplc="9570849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1">
    <w:nsid w:val="37B725D1"/>
    <w:multiLevelType w:val="hybridMultilevel"/>
    <w:tmpl w:val="C2E8F8EA"/>
    <w:lvl w:ilvl="0" w:tplc="CEDAFE0A">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3A5061DD"/>
    <w:multiLevelType w:val="hybridMultilevel"/>
    <w:tmpl w:val="BF76C21C"/>
    <w:lvl w:ilvl="0" w:tplc="4630FC40">
      <w:start w:val="1"/>
      <w:numFmt w:val="bullet"/>
      <w:lvlText w:val=""/>
      <w:lvlJc w:val="left"/>
      <w:pPr>
        <w:tabs>
          <w:tab w:val="num" w:pos="840"/>
        </w:tabs>
        <w:ind w:left="840" w:hanging="360"/>
      </w:pPr>
      <w:rPr>
        <w:rFonts w:ascii="Symbol" w:hAnsi="Symbol" w:hint="default"/>
      </w:rPr>
    </w:lvl>
    <w:lvl w:ilvl="1" w:tplc="041B0011">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452C73DE"/>
    <w:multiLevelType w:val="hybridMultilevel"/>
    <w:tmpl w:val="98ACA64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4776330D"/>
    <w:multiLevelType w:val="hybridMultilevel"/>
    <w:tmpl w:val="63ECAF06"/>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5">
    <w:nsid w:val="4CF227F2"/>
    <w:multiLevelType w:val="hybridMultilevel"/>
    <w:tmpl w:val="5D00440A"/>
    <w:lvl w:ilvl="0" w:tplc="4630FC40">
      <w:start w:val="1"/>
      <w:numFmt w:val="bullet"/>
      <w:lvlText w:val=""/>
      <w:lvlJc w:val="left"/>
      <w:pPr>
        <w:tabs>
          <w:tab w:val="num" w:pos="840"/>
        </w:tabs>
        <w:ind w:left="84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4E0F4DB2"/>
    <w:multiLevelType w:val="hybridMultilevel"/>
    <w:tmpl w:val="5FA816CC"/>
    <w:lvl w:ilvl="0" w:tplc="78526828">
      <w:numFmt w:val="bullet"/>
      <w:lvlText w:val="-"/>
      <w:lvlJc w:val="left"/>
      <w:pPr>
        <w:tabs>
          <w:tab w:val="num" w:pos="1563"/>
        </w:tabs>
        <w:ind w:left="1563" w:hanging="855"/>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7">
    <w:nsid w:val="4F454222"/>
    <w:multiLevelType w:val="hybridMultilevel"/>
    <w:tmpl w:val="A9B4FAAE"/>
    <w:lvl w:ilvl="0" w:tplc="041B0001">
      <w:start w:val="1"/>
      <w:numFmt w:val="bullet"/>
      <w:lvlText w:val=""/>
      <w:lvlJc w:val="left"/>
      <w:pPr>
        <w:tabs>
          <w:tab w:val="num" w:pos="2148"/>
        </w:tabs>
        <w:ind w:left="2148" w:hanging="360"/>
      </w:pPr>
      <w:rPr>
        <w:rFonts w:ascii="Symbol" w:hAnsi="Symbol" w:hint="default"/>
      </w:rPr>
    </w:lvl>
    <w:lvl w:ilvl="1" w:tplc="041B0003" w:tentative="1">
      <w:start w:val="1"/>
      <w:numFmt w:val="bullet"/>
      <w:lvlText w:val="o"/>
      <w:lvlJc w:val="left"/>
      <w:pPr>
        <w:tabs>
          <w:tab w:val="num" w:pos="2868"/>
        </w:tabs>
        <w:ind w:left="2868" w:hanging="360"/>
      </w:pPr>
      <w:rPr>
        <w:rFonts w:ascii="Courier New" w:hAnsi="Courier New" w:cs="Courier New" w:hint="default"/>
      </w:rPr>
    </w:lvl>
    <w:lvl w:ilvl="2" w:tplc="041B0005" w:tentative="1">
      <w:start w:val="1"/>
      <w:numFmt w:val="bullet"/>
      <w:lvlText w:val=""/>
      <w:lvlJc w:val="left"/>
      <w:pPr>
        <w:tabs>
          <w:tab w:val="num" w:pos="3588"/>
        </w:tabs>
        <w:ind w:left="3588" w:hanging="360"/>
      </w:pPr>
      <w:rPr>
        <w:rFonts w:ascii="Wingdings" w:hAnsi="Wingdings" w:hint="default"/>
      </w:rPr>
    </w:lvl>
    <w:lvl w:ilvl="3" w:tplc="041B0001" w:tentative="1">
      <w:start w:val="1"/>
      <w:numFmt w:val="bullet"/>
      <w:lvlText w:val=""/>
      <w:lvlJc w:val="left"/>
      <w:pPr>
        <w:tabs>
          <w:tab w:val="num" w:pos="4308"/>
        </w:tabs>
        <w:ind w:left="4308" w:hanging="360"/>
      </w:pPr>
      <w:rPr>
        <w:rFonts w:ascii="Symbol" w:hAnsi="Symbol" w:hint="default"/>
      </w:rPr>
    </w:lvl>
    <w:lvl w:ilvl="4" w:tplc="041B0003" w:tentative="1">
      <w:start w:val="1"/>
      <w:numFmt w:val="bullet"/>
      <w:lvlText w:val="o"/>
      <w:lvlJc w:val="left"/>
      <w:pPr>
        <w:tabs>
          <w:tab w:val="num" w:pos="5028"/>
        </w:tabs>
        <w:ind w:left="5028" w:hanging="360"/>
      </w:pPr>
      <w:rPr>
        <w:rFonts w:ascii="Courier New" w:hAnsi="Courier New" w:cs="Courier New" w:hint="default"/>
      </w:rPr>
    </w:lvl>
    <w:lvl w:ilvl="5" w:tplc="041B0005" w:tentative="1">
      <w:start w:val="1"/>
      <w:numFmt w:val="bullet"/>
      <w:lvlText w:val=""/>
      <w:lvlJc w:val="left"/>
      <w:pPr>
        <w:tabs>
          <w:tab w:val="num" w:pos="5748"/>
        </w:tabs>
        <w:ind w:left="5748" w:hanging="360"/>
      </w:pPr>
      <w:rPr>
        <w:rFonts w:ascii="Wingdings" w:hAnsi="Wingdings" w:hint="default"/>
      </w:rPr>
    </w:lvl>
    <w:lvl w:ilvl="6" w:tplc="041B0001" w:tentative="1">
      <w:start w:val="1"/>
      <w:numFmt w:val="bullet"/>
      <w:lvlText w:val=""/>
      <w:lvlJc w:val="left"/>
      <w:pPr>
        <w:tabs>
          <w:tab w:val="num" w:pos="6468"/>
        </w:tabs>
        <w:ind w:left="6468" w:hanging="360"/>
      </w:pPr>
      <w:rPr>
        <w:rFonts w:ascii="Symbol" w:hAnsi="Symbol" w:hint="default"/>
      </w:rPr>
    </w:lvl>
    <w:lvl w:ilvl="7" w:tplc="041B0003" w:tentative="1">
      <w:start w:val="1"/>
      <w:numFmt w:val="bullet"/>
      <w:lvlText w:val="o"/>
      <w:lvlJc w:val="left"/>
      <w:pPr>
        <w:tabs>
          <w:tab w:val="num" w:pos="7188"/>
        </w:tabs>
        <w:ind w:left="7188" w:hanging="360"/>
      </w:pPr>
      <w:rPr>
        <w:rFonts w:ascii="Courier New" w:hAnsi="Courier New" w:cs="Courier New" w:hint="default"/>
      </w:rPr>
    </w:lvl>
    <w:lvl w:ilvl="8" w:tplc="041B0005" w:tentative="1">
      <w:start w:val="1"/>
      <w:numFmt w:val="bullet"/>
      <w:lvlText w:val=""/>
      <w:lvlJc w:val="left"/>
      <w:pPr>
        <w:tabs>
          <w:tab w:val="num" w:pos="7908"/>
        </w:tabs>
        <w:ind w:left="7908" w:hanging="360"/>
      </w:pPr>
      <w:rPr>
        <w:rFonts w:ascii="Wingdings" w:hAnsi="Wingdings" w:hint="default"/>
      </w:rPr>
    </w:lvl>
  </w:abstractNum>
  <w:abstractNum w:abstractNumId="18">
    <w:nsid w:val="51143DED"/>
    <w:multiLevelType w:val="hybridMultilevel"/>
    <w:tmpl w:val="D4C645AA"/>
    <w:lvl w:ilvl="0" w:tplc="4890515E">
      <w:start w:val="65"/>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51434934"/>
    <w:multiLevelType w:val="hybridMultilevel"/>
    <w:tmpl w:val="79BCA9D6"/>
    <w:lvl w:ilvl="0" w:tplc="041B0001">
      <w:start w:val="1"/>
      <w:numFmt w:val="bullet"/>
      <w:lvlText w:val=""/>
      <w:lvlJc w:val="left"/>
      <w:pPr>
        <w:tabs>
          <w:tab w:val="num" w:pos="2160"/>
        </w:tabs>
        <w:ind w:left="2160" w:hanging="360"/>
      </w:pPr>
      <w:rPr>
        <w:rFonts w:ascii="Symbol" w:hAnsi="Symbol" w:hint="default"/>
      </w:rPr>
    </w:lvl>
    <w:lvl w:ilvl="1" w:tplc="041B0003" w:tentative="1">
      <w:start w:val="1"/>
      <w:numFmt w:val="bullet"/>
      <w:lvlText w:val="o"/>
      <w:lvlJc w:val="left"/>
      <w:pPr>
        <w:tabs>
          <w:tab w:val="num" w:pos="2880"/>
        </w:tabs>
        <w:ind w:left="2880" w:hanging="360"/>
      </w:pPr>
      <w:rPr>
        <w:rFonts w:ascii="Courier New" w:hAnsi="Courier New" w:cs="Courier New" w:hint="default"/>
      </w:rPr>
    </w:lvl>
    <w:lvl w:ilvl="2" w:tplc="041B0005" w:tentative="1">
      <w:start w:val="1"/>
      <w:numFmt w:val="bullet"/>
      <w:lvlText w:val=""/>
      <w:lvlJc w:val="left"/>
      <w:pPr>
        <w:tabs>
          <w:tab w:val="num" w:pos="3600"/>
        </w:tabs>
        <w:ind w:left="3600" w:hanging="360"/>
      </w:pPr>
      <w:rPr>
        <w:rFonts w:ascii="Wingdings" w:hAnsi="Wingdings" w:hint="default"/>
      </w:rPr>
    </w:lvl>
    <w:lvl w:ilvl="3" w:tplc="041B0001" w:tentative="1">
      <w:start w:val="1"/>
      <w:numFmt w:val="bullet"/>
      <w:lvlText w:val=""/>
      <w:lvlJc w:val="left"/>
      <w:pPr>
        <w:tabs>
          <w:tab w:val="num" w:pos="4320"/>
        </w:tabs>
        <w:ind w:left="4320" w:hanging="360"/>
      </w:pPr>
      <w:rPr>
        <w:rFonts w:ascii="Symbol" w:hAnsi="Symbol" w:hint="default"/>
      </w:rPr>
    </w:lvl>
    <w:lvl w:ilvl="4" w:tplc="041B0003" w:tentative="1">
      <w:start w:val="1"/>
      <w:numFmt w:val="bullet"/>
      <w:lvlText w:val="o"/>
      <w:lvlJc w:val="left"/>
      <w:pPr>
        <w:tabs>
          <w:tab w:val="num" w:pos="5040"/>
        </w:tabs>
        <w:ind w:left="5040" w:hanging="360"/>
      </w:pPr>
      <w:rPr>
        <w:rFonts w:ascii="Courier New" w:hAnsi="Courier New" w:cs="Courier New" w:hint="default"/>
      </w:rPr>
    </w:lvl>
    <w:lvl w:ilvl="5" w:tplc="041B0005" w:tentative="1">
      <w:start w:val="1"/>
      <w:numFmt w:val="bullet"/>
      <w:lvlText w:val=""/>
      <w:lvlJc w:val="left"/>
      <w:pPr>
        <w:tabs>
          <w:tab w:val="num" w:pos="5760"/>
        </w:tabs>
        <w:ind w:left="5760" w:hanging="360"/>
      </w:pPr>
      <w:rPr>
        <w:rFonts w:ascii="Wingdings" w:hAnsi="Wingdings" w:hint="default"/>
      </w:rPr>
    </w:lvl>
    <w:lvl w:ilvl="6" w:tplc="041B0001" w:tentative="1">
      <w:start w:val="1"/>
      <w:numFmt w:val="bullet"/>
      <w:lvlText w:val=""/>
      <w:lvlJc w:val="left"/>
      <w:pPr>
        <w:tabs>
          <w:tab w:val="num" w:pos="6480"/>
        </w:tabs>
        <w:ind w:left="6480" w:hanging="360"/>
      </w:pPr>
      <w:rPr>
        <w:rFonts w:ascii="Symbol" w:hAnsi="Symbol" w:hint="default"/>
      </w:rPr>
    </w:lvl>
    <w:lvl w:ilvl="7" w:tplc="041B0003" w:tentative="1">
      <w:start w:val="1"/>
      <w:numFmt w:val="bullet"/>
      <w:lvlText w:val="o"/>
      <w:lvlJc w:val="left"/>
      <w:pPr>
        <w:tabs>
          <w:tab w:val="num" w:pos="7200"/>
        </w:tabs>
        <w:ind w:left="7200" w:hanging="360"/>
      </w:pPr>
      <w:rPr>
        <w:rFonts w:ascii="Courier New" w:hAnsi="Courier New" w:cs="Courier New" w:hint="default"/>
      </w:rPr>
    </w:lvl>
    <w:lvl w:ilvl="8" w:tplc="041B0005" w:tentative="1">
      <w:start w:val="1"/>
      <w:numFmt w:val="bullet"/>
      <w:lvlText w:val=""/>
      <w:lvlJc w:val="left"/>
      <w:pPr>
        <w:tabs>
          <w:tab w:val="num" w:pos="7920"/>
        </w:tabs>
        <w:ind w:left="7920" w:hanging="360"/>
      </w:pPr>
      <w:rPr>
        <w:rFonts w:ascii="Wingdings" w:hAnsi="Wingdings" w:hint="default"/>
      </w:rPr>
    </w:lvl>
  </w:abstractNum>
  <w:abstractNum w:abstractNumId="20">
    <w:nsid w:val="51B6050A"/>
    <w:multiLevelType w:val="hybridMultilevel"/>
    <w:tmpl w:val="1DF0D0A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5D22285B"/>
    <w:multiLevelType w:val="hybridMultilevel"/>
    <w:tmpl w:val="DBE6A01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62371671"/>
    <w:multiLevelType w:val="hybridMultilevel"/>
    <w:tmpl w:val="EBDC156E"/>
    <w:lvl w:ilvl="0" w:tplc="811C9DB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6F8931C5"/>
    <w:multiLevelType w:val="hybridMultilevel"/>
    <w:tmpl w:val="63C853BA"/>
    <w:lvl w:ilvl="0" w:tplc="08B0C5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11172F3"/>
    <w:multiLevelType w:val="hybridMultilevel"/>
    <w:tmpl w:val="3A067B1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746F1E1A"/>
    <w:multiLevelType w:val="multilevel"/>
    <w:tmpl w:val="EBDC15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637774D"/>
    <w:multiLevelType w:val="hybridMultilevel"/>
    <w:tmpl w:val="119A823C"/>
    <w:lvl w:ilvl="0" w:tplc="BCFA740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AF30134"/>
    <w:multiLevelType w:val="hybridMultilevel"/>
    <w:tmpl w:val="9912F19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nsid w:val="7DE33A4A"/>
    <w:multiLevelType w:val="hybridMultilevel"/>
    <w:tmpl w:val="38E07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FBE72E0"/>
    <w:multiLevelType w:val="hybridMultilevel"/>
    <w:tmpl w:val="BDB6829C"/>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
  </w:num>
  <w:num w:numId="4">
    <w:abstractNumId w:val="0"/>
  </w:num>
  <w:num w:numId="5">
    <w:abstractNumId w:val="14"/>
  </w:num>
  <w:num w:numId="6">
    <w:abstractNumId w:val="16"/>
  </w:num>
  <w:num w:numId="7">
    <w:abstractNumId w:val="12"/>
  </w:num>
  <w:num w:numId="8">
    <w:abstractNumId w:val="15"/>
  </w:num>
  <w:num w:numId="9">
    <w:abstractNumId w:val="29"/>
  </w:num>
  <w:num w:numId="10">
    <w:abstractNumId w:val="26"/>
  </w:num>
  <w:num w:numId="11">
    <w:abstractNumId w:val="20"/>
  </w:num>
  <w:num w:numId="12">
    <w:abstractNumId w:val="22"/>
  </w:num>
  <w:num w:numId="13">
    <w:abstractNumId w:val="25"/>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3"/>
  </w:num>
  <w:num w:numId="18">
    <w:abstractNumId w:val="24"/>
  </w:num>
  <w:num w:numId="19">
    <w:abstractNumId w:val="17"/>
  </w:num>
  <w:num w:numId="20">
    <w:abstractNumId w:val="21"/>
  </w:num>
  <w:num w:numId="21">
    <w:abstractNumId w:val="6"/>
  </w:num>
  <w:num w:numId="22">
    <w:abstractNumId w:val="28"/>
  </w:num>
  <w:num w:numId="23">
    <w:abstractNumId w:val="4"/>
  </w:num>
  <w:num w:numId="24">
    <w:abstractNumId w:val="8"/>
  </w:num>
  <w:num w:numId="25">
    <w:abstractNumId w:val="5"/>
  </w:num>
  <w:num w:numId="26">
    <w:abstractNumId w:val="23"/>
  </w:num>
  <w:num w:numId="27">
    <w:abstractNumId w:val="3"/>
  </w:num>
  <w:num w:numId="28">
    <w:abstractNumId w:val="18"/>
  </w:num>
  <w:num w:numId="29">
    <w:abstractNumId w:val="10"/>
  </w:num>
  <w:num w:numId="30">
    <w:abstractNumId w:val="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rsids>
    <w:rsidRoot w:val="00E76F81"/>
    <w:rsid w:val="000535A9"/>
    <w:rsid w:val="0011119E"/>
    <w:rsid w:val="00181492"/>
    <w:rsid w:val="00181C7F"/>
    <w:rsid w:val="00290735"/>
    <w:rsid w:val="002B7C8D"/>
    <w:rsid w:val="00357E81"/>
    <w:rsid w:val="0037752D"/>
    <w:rsid w:val="003A7BA0"/>
    <w:rsid w:val="003F6744"/>
    <w:rsid w:val="004C400F"/>
    <w:rsid w:val="004E000A"/>
    <w:rsid w:val="00543C58"/>
    <w:rsid w:val="0055671B"/>
    <w:rsid w:val="0058651D"/>
    <w:rsid w:val="005A0E5A"/>
    <w:rsid w:val="00637C49"/>
    <w:rsid w:val="006804B6"/>
    <w:rsid w:val="006950C9"/>
    <w:rsid w:val="006B166C"/>
    <w:rsid w:val="007227A8"/>
    <w:rsid w:val="00730352"/>
    <w:rsid w:val="007C2213"/>
    <w:rsid w:val="007C46C0"/>
    <w:rsid w:val="007E6E74"/>
    <w:rsid w:val="0080020F"/>
    <w:rsid w:val="00840DE3"/>
    <w:rsid w:val="0088009F"/>
    <w:rsid w:val="008C6596"/>
    <w:rsid w:val="009B5405"/>
    <w:rsid w:val="009F397F"/>
    <w:rsid w:val="00A074F8"/>
    <w:rsid w:val="00A101E6"/>
    <w:rsid w:val="00A10628"/>
    <w:rsid w:val="00A1231D"/>
    <w:rsid w:val="00A42270"/>
    <w:rsid w:val="00A77072"/>
    <w:rsid w:val="00A85610"/>
    <w:rsid w:val="00AA1131"/>
    <w:rsid w:val="00B17B2A"/>
    <w:rsid w:val="00CD66C0"/>
    <w:rsid w:val="00D06590"/>
    <w:rsid w:val="00D12B83"/>
    <w:rsid w:val="00D226A0"/>
    <w:rsid w:val="00D34ECB"/>
    <w:rsid w:val="00D47DE0"/>
    <w:rsid w:val="00DB430D"/>
    <w:rsid w:val="00DB77FE"/>
    <w:rsid w:val="00DD32CB"/>
    <w:rsid w:val="00DF1F88"/>
    <w:rsid w:val="00E05286"/>
    <w:rsid w:val="00E2107B"/>
    <w:rsid w:val="00E35552"/>
    <w:rsid w:val="00E71127"/>
    <w:rsid w:val="00E76F81"/>
    <w:rsid w:val="00E905A7"/>
    <w:rsid w:val="00F340C6"/>
    <w:rsid w:val="00F73A51"/>
    <w:rsid w:val="00F92C3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76F8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76F81"/>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E76F81"/>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E76F81"/>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E76F81"/>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76F81"/>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E76F8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E76F8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E76F81"/>
    <w:rPr>
      <w:rFonts w:ascii="Times New Roman" w:eastAsia="Times New Roman" w:hAnsi="Times New Roman" w:cs="Times New Roman"/>
      <w:b/>
      <w:bCs/>
      <w:sz w:val="28"/>
      <w:szCs w:val="28"/>
      <w:lang w:eastAsia="sk-SK"/>
    </w:rPr>
  </w:style>
  <w:style w:type="paragraph" w:customStyle="1" w:styleId="tl1">
    <w:name w:val="Štýl1"/>
    <w:basedOn w:val="Nadpis4"/>
    <w:rsid w:val="00E76F81"/>
  </w:style>
  <w:style w:type="paragraph" w:styleId="Zkladntext">
    <w:name w:val="Body Text"/>
    <w:basedOn w:val="Normlny"/>
    <w:link w:val="ZkladntextChar"/>
    <w:rsid w:val="00E76F81"/>
    <w:rPr>
      <w:szCs w:val="20"/>
      <w:lang w:eastAsia="cs-CZ"/>
    </w:rPr>
  </w:style>
  <w:style w:type="character" w:customStyle="1" w:styleId="ZkladntextChar">
    <w:name w:val="Základný text Char"/>
    <w:basedOn w:val="Predvolenpsmoodseku"/>
    <w:link w:val="Zkladntext"/>
    <w:rsid w:val="00E76F81"/>
    <w:rPr>
      <w:rFonts w:ascii="Times New Roman" w:eastAsia="Times New Roman" w:hAnsi="Times New Roman" w:cs="Times New Roman"/>
      <w:sz w:val="24"/>
      <w:szCs w:val="20"/>
      <w:lang w:eastAsia="cs-CZ"/>
    </w:rPr>
  </w:style>
  <w:style w:type="paragraph" w:styleId="Popis">
    <w:name w:val="caption"/>
    <w:basedOn w:val="Normlny"/>
    <w:next w:val="Normlny"/>
    <w:qFormat/>
    <w:rsid w:val="00E76F81"/>
    <w:rPr>
      <w:b/>
      <w:bCs/>
      <w:sz w:val="20"/>
      <w:szCs w:val="20"/>
    </w:rPr>
  </w:style>
  <w:style w:type="paragraph" w:styleId="Odsekzoznamu">
    <w:name w:val="List Paragraph"/>
    <w:basedOn w:val="Normlny"/>
    <w:uiPriority w:val="34"/>
    <w:qFormat/>
    <w:rsid w:val="00E76F81"/>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y"/>
    <w:rsid w:val="00E76F81"/>
    <w:pPr>
      <w:suppressAutoHyphens/>
      <w:overflowPunct w:val="0"/>
      <w:autoSpaceDE w:val="0"/>
      <w:autoSpaceDN w:val="0"/>
      <w:adjustRightInd w:val="0"/>
      <w:spacing w:line="228" w:lineRule="auto"/>
    </w:pPr>
    <w:rPr>
      <w:rFonts w:eastAsia="Calibri"/>
      <w:color w:val="000000"/>
      <w:szCs w:val="20"/>
    </w:rPr>
  </w:style>
  <w:style w:type="character" w:customStyle="1" w:styleId="TextbublinyChar">
    <w:name w:val="Text bubliny Char"/>
    <w:basedOn w:val="Predvolenpsmoodseku"/>
    <w:link w:val="Textbubliny"/>
    <w:semiHidden/>
    <w:rsid w:val="00E76F81"/>
    <w:rPr>
      <w:rFonts w:ascii="Tahoma" w:eastAsia="Times New Roman" w:hAnsi="Tahoma" w:cs="Tahoma"/>
      <w:sz w:val="16"/>
      <w:szCs w:val="16"/>
      <w:lang w:eastAsia="sk-SK"/>
    </w:rPr>
  </w:style>
  <w:style w:type="paragraph" w:styleId="Textbubliny">
    <w:name w:val="Balloon Text"/>
    <w:basedOn w:val="Normlny"/>
    <w:link w:val="TextbublinyChar"/>
    <w:semiHidden/>
    <w:rsid w:val="00E76F81"/>
    <w:rPr>
      <w:rFonts w:ascii="Tahoma" w:hAnsi="Tahoma" w:cs="Tahoma"/>
      <w:sz w:val="16"/>
      <w:szCs w:val="16"/>
    </w:rPr>
  </w:style>
  <w:style w:type="paragraph" w:styleId="Obsah1">
    <w:name w:val="toc 1"/>
    <w:basedOn w:val="Normlny"/>
    <w:next w:val="Normlny"/>
    <w:autoRedefine/>
    <w:uiPriority w:val="39"/>
    <w:rsid w:val="00E76F81"/>
    <w:pPr>
      <w:tabs>
        <w:tab w:val="right" w:leader="dot" w:pos="9373"/>
      </w:tabs>
    </w:pPr>
    <w:rPr>
      <w:b/>
    </w:rPr>
  </w:style>
  <w:style w:type="paragraph" w:styleId="Obsah2">
    <w:name w:val="toc 2"/>
    <w:basedOn w:val="Normlny"/>
    <w:next w:val="Normlny"/>
    <w:autoRedefine/>
    <w:uiPriority w:val="39"/>
    <w:rsid w:val="00E76F81"/>
    <w:pPr>
      <w:ind w:left="240"/>
    </w:pPr>
  </w:style>
  <w:style w:type="paragraph" w:styleId="Obsah3">
    <w:name w:val="toc 3"/>
    <w:basedOn w:val="Normlny"/>
    <w:next w:val="Normlny"/>
    <w:autoRedefine/>
    <w:uiPriority w:val="39"/>
    <w:rsid w:val="00E76F81"/>
    <w:pPr>
      <w:ind w:left="480"/>
    </w:pPr>
  </w:style>
  <w:style w:type="character" w:styleId="Hypertextovprepojenie">
    <w:name w:val="Hyperlink"/>
    <w:basedOn w:val="Predvolenpsmoodseku"/>
    <w:uiPriority w:val="99"/>
    <w:rsid w:val="00E76F81"/>
    <w:rPr>
      <w:color w:val="0000FF"/>
      <w:u w:val="single"/>
    </w:rPr>
  </w:style>
  <w:style w:type="paragraph" w:styleId="Pta">
    <w:name w:val="footer"/>
    <w:basedOn w:val="Normlny"/>
    <w:link w:val="PtaChar"/>
    <w:rsid w:val="00E76F81"/>
    <w:pPr>
      <w:tabs>
        <w:tab w:val="center" w:pos="4536"/>
        <w:tab w:val="right" w:pos="9072"/>
      </w:tabs>
    </w:pPr>
  </w:style>
  <w:style w:type="character" w:customStyle="1" w:styleId="PtaChar">
    <w:name w:val="Päta Char"/>
    <w:basedOn w:val="Predvolenpsmoodseku"/>
    <w:link w:val="Pta"/>
    <w:rsid w:val="00E76F81"/>
    <w:rPr>
      <w:rFonts w:ascii="Times New Roman" w:eastAsia="Times New Roman" w:hAnsi="Times New Roman" w:cs="Times New Roman"/>
      <w:sz w:val="24"/>
      <w:szCs w:val="24"/>
      <w:lang w:eastAsia="sk-SK"/>
    </w:rPr>
  </w:style>
  <w:style w:type="character" w:styleId="slostrany">
    <w:name w:val="page number"/>
    <w:basedOn w:val="Predvolenpsmoodseku"/>
    <w:rsid w:val="00E76F81"/>
  </w:style>
  <w:style w:type="paragraph" w:styleId="Hlavika">
    <w:name w:val="header"/>
    <w:basedOn w:val="Normlny"/>
    <w:link w:val="HlavikaChar"/>
    <w:rsid w:val="00E76F81"/>
    <w:pPr>
      <w:tabs>
        <w:tab w:val="center" w:pos="4536"/>
        <w:tab w:val="right" w:pos="9072"/>
      </w:tabs>
    </w:pPr>
  </w:style>
  <w:style w:type="character" w:customStyle="1" w:styleId="HlavikaChar">
    <w:name w:val="Hlavička Char"/>
    <w:basedOn w:val="Predvolenpsmoodseku"/>
    <w:link w:val="Hlavika"/>
    <w:rsid w:val="00E76F81"/>
    <w:rPr>
      <w:rFonts w:ascii="Times New Roman" w:eastAsia="Times New Roman" w:hAnsi="Times New Roman" w:cs="Times New Roman"/>
      <w:sz w:val="24"/>
      <w:szCs w:val="24"/>
      <w:lang w:eastAsia="sk-SK"/>
    </w:rPr>
  </w:style>
  <w:style w:type="character" w:styleId="Siln">
    <w:name w:val="Strong"/>
    <w:basedOn w:val="Predvolenpsmoodseku"/>
    <w:qFormat/>
    <w:rsid w:val="00E76F81"/>
    <w:rPr>
      <w:b/>
      <w:bCs/>
    </w:rPr>
  </w:style>
  <w:style w:type="character" w:customStyle="1" w:styleId="apple-converted-space">
    <w:name w:val="apple-converted-space"/>
    <w:basedOn w:val="Predvolenpsmoodseku"/>
    <w:rsid w:val="00E76F81"/>
  </w:style>
  <w:style w:type="paragraph" w:styleId="Nzov">
    <w:name w:val="Title"/>
    <w:basedOn w:val="Normlny"/>
    <w:link w:val="NzovChar"/>
    <w:qFormat/>
    <w:rsid w:val="00E76F81"/>
    <w:pPr>
      <w:jc w:val="center"/>
    </w:pPr>
    <w:rPr>
      <w:b/>
      <w:bCs/>
      <w:sz w:val="28"/>
    </w:rPr>
  </w:style>
  <w:style w:type="character" w:customStyle="1" w:styleId="NzovChar">
    <w:name w:val="Názov Char"/>
    <w:basedOn w:val="Predvolenpsmoodseku"/>
    <w:link w:val="Nzov"/>
    <w:rsid w:val="00E76F81"/>
    <w:rPr>
      <w:rFonts w:ascii="Times New Roman" w:eastAsia="Times New Roman" w:hAnsi="Times New Roman" w:cs="Times New Roman"/>
      <w:b/>
      <w:bCs/>
      <w:sz w:val="28"/>
      <w:szCs w:val="24"/>
      <w:lang w:eastAsia="sk-SK"/>
    </w:rPr>
  </w:style>
  <w:style w:type="table" w:styleId="Mriekatabuky">
    <w:name w:val="Table Grid"/>
    <w:basedOn w:val="Normlnatabuka"/>
    <w:rsid w:val="00800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4C40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76F8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76F81"/>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E76F81"/>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E76F81"/>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E76F81"/>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76F81"/>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E76F8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E76F8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E76F81"/>
    <w:rPr>
      <w:rFonts w:ascii="Times New Roman" w:eastAsia="Times New Roman" w:hAnsi="Times New Roman" w:cs="Times New Roman"/>
      <w:b/>
      <w:bCs/>
      <w:sz w:val="28"/>
      <w:szCs w:val="28"/>
      <w:lang w:eastAsia="sk-SK"/>
    </w:rPr>
  </w:style>
  <w:style w:type="paragraph" w:customStyle="1" w:styleId="tl1">
    <w:name w:val="Štýl1"/>
    <w:basedOn w:val="Nadpis4"/>
    <w:rsid w:val="00E76F81"/>
  </w:style>
  <w:style w:type="paragraph" w:styleId="Zkladntext">
    <w:name w:val="Body Text"/>
    <w:basedOn w:val="Normlny"/>
    <w:link w:val="ZkladntextChar"/>
    <w:rsid w:val="00E76F81"/>
    <w:rPr>
      <w:szCs w:val="20"/>
      <w:lang w:eastAsia="cs-CZ"/>
    </w:rPr>
  </w:style>
  <w:style w:type="character" w:customStyle="1" w:styleId="ZkladntextChar">
    <w:name w:val="Základný text Char"/>
    <w:basedOn w:val="Predvolenpsmoodseku"/>
    <w:link w:val="Zkladntext"/>
    <w:rsid w:val="00E76F81"/>
    <w:rPr>
      <w:rFonts w:ascii="Times New Roman" w:eastAsia="Times New Roman" w:hAnsi="Times New Roman" w:cs="Times New Roman"/>
      <w:sz w:val="24"/>
      <w:szCs w:val="20"/>
      <w:lang w:eastAsia="cs-CZ"/>
    </w:rPr>
  </w:style>
  <w:style w:type="paragraph" w:styleId="Popis">
    <w:name w:val="caption"/>
    <w:basedOn w:val="Normlny"/>
    <w:next w:val="Normlny"/>
    <w:qFormat/>
    <w:rsid w:val="00E76F81"/>
    <w:rPr>
      <w:b/>
      <w:bCs/>
      <w:sz w:val="20"/>
      <w:szCs w:val="20"/>
    </w:rPr>
  </w:style>
  <w:style w:type="paragraph" w:styleId="Odsekzoznamu">
    <w:name w:val="List Paragraph"/>
    <w:basedOn w:val="Normlny"/>
    <w:uiPriority w:val="34"/>
    <w:qFormat/>
    <w:rsid w:val="00E76F81"/>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y"/>
    <w:rsid w:val="00E76F81"/>
    <w:pPr>
      <w:suppressAutoHyphens/>
      <w:overflowPunct w:val="0"/>
      <w:autoSpaceDE w:val="0"/>
      <w:autoSpaceDN w:val="0"/>
      <w:adjustRightInd w:val="0"/>
      <w:spacing w:line="228" w:lineRule="auto"/>
    </w:pPr>
    <w:rPr>
      <w:rFonts w:eastAsia="Calibri"/>
      <w:color w:val="000000"/>
      <w:szCs w:val="20"/>
    </w:rPr>
  </w:style>
  <w:style w:type="character" w:customStyle="1" w:styleId="TextbublinyChar">
    <w:name w:val="Text bubliny Char"/>
    <w:basedOn w:val="Predvolenpsmoodseku"/>
    <w:link w:val="Textbubliny"/>
    <w:semiHidden/>
    <w:rsid w:val="00E76F81"/>
    <w:rPr>
      <w:rFonts w:ascii="Tahoma" w:eastAsia="Times New Roman" w:hAnsi="Tahoma" w:cs="Tahoma"/>
      <w:sz w:val="16"/>
      <w:szCs w:val="16"/>
      <w:lang w:eastAsia="sk-SK"/>
    </w:rPr>
  </w:style>
  <w:style w:type="paragraph" w:styleId="Textbubliny">
    <w:name w:val="Balloon Text"/>
    <w:basedOn w:val="Normlny"/>
    <w:link w:val="TextbublinyChar"/>
    <w:semiHidden/>
    <w:rsid w:val="00E76F81"/>
    <w:rPr>
      <w:rFonts w:ascii="Tahoma" w:hAnsi="Tahoma" w:cs="Tahoma"/>
      <w:sz w:val="16"/>
      <w:szCs w:val="16"/>
    </w:rPr>
  </w:style>
  <w:style w:type="paragraph" w:styleId="Obsah1">
    <w:name w:val="toc 1"/>
    <w:basedOn w:val="Normlny"/>
    <w:next w:val="Normlny"/>
    <w:autoRedefine/>
    <w:uiPriority w:val="39"/>
    <w:rsid w:val="00E76F81"/>
    <w:pPr>
      <w:tabs>
        <w:tab w:val="right" w:leader="dot" w:pos="9373"/>
      </w:tabs>
    </w:pPr>
    <w:rPr>
      <w:b/>
    </w:rPr>
  </w:style>
  <w:style w:type="paragraph" w:styleId="Obsah2">
    <w:name w:val="toc 2"/>
    <w:basedOn w:val="Normlny"/>
    <w:next w:val="Normlny"/>
    <w:autoRedefine/>
    <w:uiPriority w:val="39"/>
    <w:rsid w:val="00E76F81"/>
    <w:pPr>
      <w:ind w:left="240"/>
    </w:pPr>
  </w:style>
  <w:style w:type="paragraph" w:styleId="Obsah3">
    <w:name w:val="toc 3"/>
    <w:basedOn w:val="Normlny"/>
    <w:next w:val="Normlny"/>
    <w:autoRedefine/>
    <w:uiPriority w:val="39"/>
    <w:rsid w:val="00E76F81"/>
    <w:pPr>
      <w:ind w:left="480"/>
    </w:pPr>
  </w:style>
  <w:style w:type="character" w:styleId="Hypertextovprepojenie">
    <w:name w:val="Hyperlink"/>
    <w:basedOn w:val="Predvolenpsmoodseku"/>
    <w:uiPriority w:val="99"/>
    <w:rsid w:val="00E76F81"/>
    <w:rPr>
      <w:color w:val="0000FF"/>
      <w:u w:val="single"/>
    </w:rPr>
  </w:style>
  <w:style w:type="paragraph" w:styleId="Pta">
    <w:name w:val="footer"/>
    <w:basedOn w:val="Normlny"/>
    <w:link w:val="PtaChar"/>
    <w:rsid w:val="00E76F81"/>
    <w:pPr>
      <w:tabs>
        <w:tab w:val="center" w:pos="4536"/>
        <w:tab w:val="right" w:pos="9072"/>
      </w:tabs>
    </w:pPr>
  </w:style>
  <w:style w:type="character" w:customStyle="1" w:styleId="PtaChar">
    <w:name w:val="Päta Char"/>
    <w:basedOn w:val="Predvolenpsmoodseku"/>
    <w:link w:val="Pta"/>
    <w:rsid w:val="00E76F81"/>
    <w:rPr>
      <w:rFonts w:ascii="Times New Roman" w:eastAsia="Times New Roman" w:hAnsi="Times New Roman" w:cs="Times New Roman"/>
      <w:sz w:val="24"/>
      <w:szCs w:val="24"/>
      <w:lang w:eastAsia="sk-SK"/>
    </w:rPr>
  </w:style>
  <w:style w:type="character" w:styleId="slostrany">
    <w:name w:val="page number"/>
    <w:basedOn w:val="Predvolenpsmoodseku"/>
    <w:rsid w:val="00E76F81"/>
  </w:style>
  <w:style w:type="paragraph" w:styleId="Hlavika">
    <w:name w:val="header"/>
    <w:basedOn w:val="Normlny"/>
    <w:link w:val="HlavikaChar"/>
    <w:rsid w:val="00E76F81"/>
    <w:pPr>
      <w:tabs>
        <w:tab w:val="center" w:pos="4536"/>
        <w:tab w:val="right" w:pos="9072"/>
      </w:tabs>
    </w:pPr>
  </w:style>
  <w:style w:type="character" w:customStyle="1" w:styleId="HlavikaChar">
    <w:name w:val="Hlavička Char"/>
    <w:basedOn w:val="Predvolenpsmoodseku"/>
    <w:link w:val="Hlavika"/>
    <w:rsid w:val="00E76F81"/>
    <w:rPr>
      <w:rFonts w:ascii="Times New Roman" w:eastAsia="Times New Roman" w:hAnsi="Times New Roman" w:cs="Times New Roman"/>
      <w:sz w:val="24"/>
      <w:szCs w:val="24"/>
      <w:lang w:eastAsia="sk-SK"/>
    </w:rPr>
  </w:style>
  <w:style w:type="character" w:styleId="Siln">
    <w:name w:val="Strong"/>
    <w:basedOn w:val="Predvolenpsmoodseku"/>
    <w:qFormat/>
    <w:rsid w:val="00E76F81"/>
    <w:rPr>
      <w:b/>
      <w:bCs/>
    </w:rPr>
  </w:style>
  <w:style w:type="character" w:customStyle="1" w:styleId="apple-converted-space">
    <w:name w:val="apple-converted-space"/>
    <w:basedOn w:val="Predvolenpsmoodseku"/>
    <w:rsid w:val="00E76F81"/>
  </w:style>
  <w:style w:type="paragraph" w:styleId="Nzov">
    <w:name w:val="Title"/>
    <w:basedOn w:val="Normlny"/>
    <w:link w:val="NzovChar"/>
    <w:qFormat/>
    <w:rsid w:val="00E76F81"/>
    <w:pPr>
      <w:jc w:val="center"/>
    </w:pPr>
    <w:rPr>
      <w:b/>
      <w:bCs/>
      <w:sz w:val="28"/>
    </w:rPr>
  </w:style>
  <w:style w:type="character" w:customStyle="1" w:styleId="NzovChar">
    <w:name w:val="Názov Char"/>
    <w:basedOn w:val="Predvolenpsmoodseku"/>
    <w:link w:val="Nzov"/>
    <w:rsid w:val="00E76F81"/>
    <w:rPr>
      <w:rFonts w:ascii="Times New Roman" w:eastAsia="Times New Roman" w:hAnsi="Times New Roman" w:cs="Times New Roman"/>
      <w:b/>
      <w:bCs/>
      <w:sz w:val="28"/>
      <w:szCs w:val="24"/>
      <w:lang w:eastAsia="sk-SK"/>
    </w:rPr>
  </w:style>
  <w:style w:type="table" w:styleId="Mriekatabuky">
    <w:name w:val="Table Grid"/>
    <w:basedOn w:val="Normlnatabuka"/>
    <w:rsid w:val="00800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8144230">
      <w:bodyDiv w:val="1"/>
      <w:marLeft w:val="0"/>
      <w:marRight w:val="0"/>
      <w:marTop w:val="0"/>
      <w:marBottom w:val="0"/>
      <w:divBdr>
        <w:top w:val="none" w:sz="0" w:space="0" w:color="auto"/>
        <w:left w:val="none" w:sz="0" w:space="0" w:color="auto"/>
        <w:bottom w:val="none" w:sz="0" w:space="0" w:color="auto"/>
        <w:right w:val="none" w:sz="0" w:space="0" w:color="auto"/>
      </w:divBdr>
    </w:div>
    <w:div w:id="809131202">
      <w:bodyDiv w:val="1"/>
      <w:marLeft w:val="0"/>
      <w:marRight w:val="0"/>
      <w:marTop w:val="0"/>
      <w:marBottom w:val="0"/>
      <w:divBdr>
        <w:top w:val="none" w:sz="0" w:space="0" w:color="auto"/>
        <w:left w:val="none" w:sz="0" w:space="0" w:color="auto"/>
        <w:bottom w:val="none" w:sz="0" w:space="0" w:color="auto"/>
        <w:right w:val="none" w:sz="0" w:space="0" w:color="auto"/>
      </w:divBdr>
    </w:div>
    <w:div w:id="831140142">
      <w:bodyDiv w:val="1"/>
      <w:marLeft w:val="0"/>
      <w:marRight w:val="0"/>
      <w:marTop w:val="0"/>
      <w:marBottom w:val="0"/>
      <w:divBdr>
        <w:top w:val="none" w:sz="0" w:space="0" w:color="auto"/>
        <w:left w:val="none" w:sz="0" w:space="0" w:color="auto"/>
        <w:bottom w:val="none" w:sz="0" w:space="0" w:color="auto"/>
        <w:right w:val="none" w:sz="0" w:space="0" w:color="auto"/>
      </w:divBdr>
    </w:div>
    <w:div w:id="842596475">
      <w:bodyDiv w:val="1"/>
      <w:marLeft w:val="0"/>
      <w:marRight w:val="0"/>
      <w:marTop w:val="0"/>
      <w:marBottom w:val="0"/>
      <w:divBdr>
        <w:top w:val="none" w:sz="0" w:space="0" w:color="auto"/>
        <w:left w:val="none" w:sz="0" w:space="0" w:color="auto"/>
        <w:bottom w:val="none" w:sz="0" w:space="0" w:color="auto"/>
        <w:right w:val="none" w:sz="0" w:space="0" w:color="auto"/>
      </w:divBdr>
    </w:div>
    <w:div w:id="1137453705">
      <w:bodyDiv w:val="1"/>
      <w:marLeft w:val="0"/>
      <w:marRight w:val="0"/>
      <w:marTop w:val="0"/>
      <w:marBottom w:val="0"/>
      <w:divBdr>
        <w:top w:val="none" w:sz="0" w:space="0" w:color="auto"/>
        <w:left w:val="none" w:sz="0" w:space="0" w:color="auto"/>
        <w:bottom w:val="none" w:sz="0" w:space="0" w:color="auto"/>
        <w:right w:val="none" w:sz="0" w:space="0" w:color="auto"/>
      </w:divBdr>
    </w:div>
    <w:div w:id="1928924918">
      <w:bodyDiv w:val="1"/>
      <w:marLeft w:val="0"/>
      <w:marRight w:val="0"/>
      <w:marTop w:val="0"/>
      <w:marBottom w:val="0"/>
      <w:divBdr>
        <w:top w:val="none" w:sz="0" w:space="0" w:color="auto"/>
        <w:left w:val="none" w:sz="0" w:space="0" w:color="auto"/>
        <w:bottom w:val="none" w:sz="0" w:space="0" w:color="auto"/>
        <w:right w:val="none" w:sz="0" w:space="0" w:color="auto"/>
      </w:divBdr>
    </w:div>
    <w:div w:id="20269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file:///C:\Moje%20dokumenty\ZNAK1.GIF"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5.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racovn__h_rok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racovn__h_rok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Pracovn__h_rok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Pracovn__h_rok_programu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Pracovn__h_rok_programu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Pracovn__h_rok_programu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Pracovn__h_rok_programu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racovn__h_rok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racovn__h_rok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racovn__h_rok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racovn__h_rok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racovn__h_rok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racovn__h_rok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racovn__h_rok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9"/>
      <c:depthPercent val="100"/>
      <c:rAngAx val="1"/>
    </c:view3D>
    <c:plotArea>
      <c:layout>
        <c:manualLayout>
          <c:layoutTarget val="inner"/>
          <c:xMode val="edge"/>
          <c:yMode val="edge"/>
          <c:x val="4.8739495798319384E-2"/>
          <c:y val="4.2813455657492533E-2"/>
          <c:w val="0.89411764705882968"/>
          <c:h val="0.56880733944954165"/>
        </c:manualLayout>
      </c:layout>
      <c:bar3DChart>
        <c:barDir val="col"/>
        <c:grouping val="clustered"/>
        <c:ser>
          <c:idx val="0"/>
          <c:order val="0"/>
          <c:tx>
            <c:strRef>
              <c:f>Sheet1!$A$2</c:f>
              <c:strCache>
                <c:ptCount val="1"/>
                <c:pt idx="0">
                  <c:v>Suma dlhu</c:v>
                </c:pt>
              </c:strCache>
            </c:strRef>
          </c:tx>
          <c:spPr>
            <a:pattFill prst="pct80">
              <a:fgClr>
                <a:schemeClr val="accent1"/>
              </a:fgClr>
              <a:bgClr>
                <a:schemeClr val="bg1"/>
              </a:bgClr>
            </a:pattFill>
          </c:spPr>
          <c:dLbls>
            <c:dLbl>
              <c:idx val="0"/>
              <c:layout>
                <c:manualLayout>
                  <c:x val="3.070567615436624E-2"/>
                  <c:y val="-8.3667195345174306E-2"/>
                </c:manualLayout>
              </c:layout>
              <c:showVal val="1"/>
            </c:dLbl>
            <c:dLbl>
              <c:idx val="1"/>
              <c:layout>
                <c:manualLayout>
                  <c:x val="1.2790189871956761E-2"/>
                  <c:y val="-9.9979314444241282E-2"/>
                </c:manualLayout>
              </c:layout>
              <c:showVal val="1"/>
            </c:dLbl>
            <c:dLbl>
              <c:idx val="2"/>
              <c:layout>
                <c:manualLayout>
                  <c:x val="1.0000754009716202E-2"/>
                  <c:y val="-4.7927410919387917E-2"/>
                </c:manualLayout>
              </c:layout>
              <c:showVal val="1"/>
            </c:dLbl>
            <c:dLbl>
              <c:idx val="3"/>
              <c:layout>
                <c:manualLayout>
                  <c:x val="1.0559264907208378E-2"/>
                  <c:y val="-4.9570217029708014E-2"/>
                </c:manualLayout>
              </c:layout>
              <c:showVal val="1"/>
            </c:dLbl>
            <c:dLbl>
              <c:idx val="4"/>
              <c:layout>
                <c:manualLayout>
                  <c:x val="7.7830524262446233E-3"/>
                  <c:y val="-6.277617878550848E-2"/>
                </c:manualLayout>
              </c:layout>
              <c:showVal val="1"/>
            </c:dLbl>
            <c:showVal val="1"/>
          </c:dLbls>
          <c:cat>
            <c:numRef>
              <c:f>Sheet1!$B$1:$F$1</c:f>
              <c:numCache>
                <c:formatCode>General</c:formatCode>
                <c:ptCount val="5"/>
                <c:pt idx="0">
                  <c:v>2013</c:v>
                </c:pt>
                <c:pt idx="1">
                  <c:v>2014</c:v>
                </c:pt>
                <c:pt idx="2">
                  <c:v>2015</c:v>
                </c:pt>
                <c:pt idx="3">
                  <c:v>2016</c:v>
                </c:pt>
                <c:pt idx="4">
                  <c:v>2017</c:v>
                </c:pt>
              </c:numCache>
            </c:numRef>
          </c:cat>
          <c:val>
            <c:numRef>
              <c:f>Sheet1!$B$2:$F$2</c:f>
              <c:numCache>
                <c:formatCode>General</c:formatCode>
                <c:ptCount val="5"/>
                <c:pt idx="0">
                  <c:v>27.5</c:v>
                </c:pt>
                <c:pt idx="1">
                  <c:v>24.97</c:v>
                </c:pt>
                <c:pt idx="2">
                  <c:v>35.31</c:v>
                </c:pt>
                <c:pt idx="3">
                  <c:v>30.87</c:v>
                </c:pt>
                <c:pt idx="4">
                  <c:v>28.17</c:v>
                </c:pt>
              </c:numCache>
            </c:numRef>
          </c:val>
          <c:shape val="cylinder"/>
        </c:ser>
        <c:ser>
          <c:idx val="1"/>
          <c:order val="1"/>
          <c:tx>
            <c:strRef>
              <c:f>Sheet1!$A$3</c:f>
              <c:strCache>
                <c:ptCount val="1"/>
                <c:pt idx="0">
                  <c:v>Suma ročných splátok</c:v>
                </c:pt>
              </c:strCache>
            </c:strRef>
          </c:tx>
          <c:spPr>
            <a:pattFill prst="wdUpDiag">
              <a:fgClr>
                <a:schemeClr val="accent1"/>
              </a:fgClr>
              <a:bgClr>
                <a:schemeClr val="bg1"/>
              </a:bgClr>
            </a:pattFill>
          </c:spPr>
          <c:dLbls>
            <c:dLbl>
              <c:idx val="0"/>
              <c:layout>
                <c:manualLayout>
                  <c:x val="2.9175108241428851E-2"/>
                  <c:y val="-4.1615545477389736E-2"/>
                </c:manualLayout>
              </c:layout>
              <c:showVal val="1"/>
            </c:dLbl>
            <c:dLbl>
              <c:idx val="1"/>
              <c:layout>
                <c:manualLayout>
                  <c:x val="2.1343481175660241E-2"/>
                  <c:y val="-5.5162456638038967E-2"/>
                </c:manualLayout>
              </c:layout>
              <c:showVal val="1"/>
            </c:dLbl>
            <c:dLbl>
              <c:idx val="2"/>
              <c:layout>
                <c:manualLayout>
                  <c:x val="2.8638078926865259E-2"/>
                  <c:y val="-5.695631089154253E-2"/>
                </c:manualLayout>
              </c:layout>
              <c:showVal val="1"/>
            </c:dLbl>
            <c:dLbl>
              <c:idx val="3"/>
              <c:layout>
                <c:manualLayout>
                  <c:x val="2.7529315333531413E-2"/>
                  <c:y val="-5.3935811041342534E-2"/>
                </c:manualLayout>
              </c:layout>
              <c:showVal val="1"/>
            </c:dLbl>
            <c:dLbl>
              <c:idx val="4"/>
              <c:layout>
                <c:manualLayout>
                  <c:x val="1.6336518126752481E-2"/>
                  <c:y val="-2.1484456930565037E-2"/>
                </c:manualLayout>
              </c:layout>
              <c:showVal val="1"/>
            </c:dLbl>
            <c:showVal val="1"/>
          </c:dLbls>
          <c:cat>
            <c:numRef>
              <c:f>Sheet1!$B$1:$F$1</c:f>
              <c:numCache>
                <c:formatCode>General</c:formatCode>
                <c:ptCount val="5"/>
                <c:pt idx="0">
                  <c:v>2013</c:v>
                </c:pt>
                <c:pt idx="1">
                  <c:v>2014</c:v>
                </c:pt>
                <c:pt idx="2">
                  <c:v>2015</c:v>
                </c:pt>
                <c:pt idx="3">
                  <c:v>2016</c:v>
                </c:pt>
                <c:pt idx="4">
                  <c:v>2017</c:v>
                </c:pt>
              </c:numCache>
            </c:numRef>
          </c:cat>
          <c:val>
            <c:numRef>
              <c:f>Sheet1!$B$3:$F$3</c:f>
              <c:numCache>
                <c:formatCode>General</c:formatCode>
                <c:ptCount val="5"/>
                <c:pt idx="0">
                  <c:v>15.28</c:v>
                </c:pt>
                <c:pt idx="1">
                  <c:v>7.88</c:v>
                </c:pt>
                <c:pt idx="2">
                  <c:v>10.16</c:v>
                </c:pt>
                <c:pt idx="3">
                  <c:v>11.8</c:v>
                </c:pt>
                <c:pt idx="4">
                  <c:v>6.31</c:v>
                </c:pt>
              </c:numCache>
            </c:numRef>
          </c:val>
          <c:shape val="cylinder"/>
        </c:ser>
        <c:dLbls>
          <c:showVal val="1"/>
        </c:dLbls>
        <c:gapDepth val="0"/>
        <c:shape val="box"/>
        <c:axId val="112353664"/>
        <c:axId val="112355200"/>
        <c:axId val="0"/>
      </c:bar3DChart>
      <c:catAx>
        <c:axId val="112353664"/>
        <c:scaling>
          <c:orientation val="minMax"/>
        </c:scaling>
        <c:axPos val="b"/>
        <c:numFmt formatCode="General" sourceLinked="1"/>
        <c:tickLblPos val="low"/>
        <c:txPr>
          <a:bodyPr rot="0" vert="horz"/>
          <a:lstStyle/>
          <a:p>
            <a:pPr>
              <a:defRPr/>
            </a:pPr>
            <a:endParaRPr lang="sk-SK"/>
          </a:p>
        </c:txPr>
        <c:crossAx val="112355200"/>
        <c:crosses val="autoZero"/>
        <c:auto val="1"/>
        <c:lblAlgn val="ctr"/>
        <c:lblOffset val="100"/>
        <c:tickLblSkip val="1"/>
        <c:tickMarkSkip val="1"/>
      </c:catAx>
      <c:valAx>
        <c:axId val="112355200"/>
        <c:scaling>
          <c:orientation val="minMax"/>
          <c:max val="60"/>
        </c:scaling>
        <c:axPos val="l"/>
        <c:majorGridlines/>
        <c:numFmt formatCode="General" sourceLinked="1"/>
        <c:tickLblPos val="nextTo"/>
        <c:txPr>
          <a:bodyPr rot="0" vert="horz"/>
          <a:lstStyle/>
          <a:p>
            <a:pPr>
              <a:defRPr/>
            </a:pPr>
            <a:endParaRPr lang="sk-SK"/>
          </a:p>
        </c:txPr>
        <c:crossAx val="112353664"/>
        <c:crosses val="autoZero"/>
        <c:crossBetween val="between"/>
      </c:valAx>
    </c:plotArea>
    <c:legend>
      <c:legendPos val="b"/>
      <c:layout>
        <c:manualLayout>
          <c:xMode val="edge"/>
          <c:yMode val="edge"/>
          <c:x val="0.12773109243697711"/>
          <c:y val="0.68807339449541971"/>
          <c:w val="0.73277310924369765"/>
          <c:h val="8.8685015290520267E-2"/>
        </c:manualLayout>
      </c:layout>
      <c:txPr>
        <a:bodyPr/>
        <a:lstStyle/>
        <a:p>
          <a:pPr>
            <a:defRPr sz="1400"/>
          </a:pPr>
          <a:endParaRPr lang="sk-SK"/>
        </a:p>
      </c:txPr>
    </c:legend>
    <c:plotVisOnly val="1"/>
    <c:dispBlanksAs val="gap"/>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Hárok1!$B$1</c:f>
              <c:strCache>
                <c:ptCount val="1"/>
                <c:pt idx="0">
                  <c:v>SR</c:v>
                </c:pt>
              </c:strCache>
            </c:strRef>
          </c:tx>
          <c:spPr>
            <a:pattFill prst="pct75">
              <a:fgClr>
                <a:schemeClr val="accent1"/>
              </a:fgClr>
              <a:bgClr>
                <a:schemeClr val="bg1"/>
              </a:bgClr>
            </a:pattFill>
          </c:spPr>
          <c:dPt>
            <c:idx val="4"/>
            <c:spPr>
              <a:pattFill prst="solidDmnd">
                <a:fgClr>
                  <a:schemeClr val="accent1"/>
                </a:fgClr>
                <a:bgClr>
                  <a:schemeClr val="bg1"/>
                </a:bgClr>
              </a:pattFill>
            </c:spPr>
          </c:dPt>
          <c:cat>
            <c:strRef>
              <c:f>Hárok1!$A$2:$A$6</c:f>
              <c:strCache>
                <c:ptCount val="5"/>
                <c:pt idx="0">
                  <c:v>2013</c:v>
                </c:pt>
                <c:pt idx="1">
                  <c:v>2014</c:v>
                </c:pt>
                <c:pt idx="2">
                  <c:v>2015</c:v>
                </c:pt>
                <c:pt idx="3">
                  <c:v>2016</c:v>
                </c:pt>
                <c:pt idx="4">
                  <c:v>2017*</c:v>
                </c:pt>
              </c:strCache>
            </c:strRef>
          </c:cat>
          <c:val>
            <c:numRef>
              <c:f>Hárok1!$B$2:$B$6</c:f>
              <c:numCache>
                <c:formatCode>0.00%</c:formatCode>
                <c:ptCount val="5"/>
                <c:pt idx="0">
                  <c:v>0.44800000000000001</c:v>
                </c:pt>
                <c:pt idx="1">
                  <c:v>0.44440000000000002</c:v>
                </c:pt>
                <c:pt idx="2">
                  <c:v>0.4825000000000001</c:v>
                </c:pt>
                <c:pt idx="3">
                  <c:v>0.50609999999999999</c:v>
                </c:pt>
                <c:pt idx="4">
                  <c:v>0.50760000000000005</c:v>
                </c:pt>
              </c:numCache>
            </c:numRef>
          </c:val>
        </c:ser>
        <c:ser>
          <c:idx val="1"/>
          <c:order val="1"/>
          <c:tx>
            <c:strRef>
              <c:f>Hárok1!$C$1</c:f>
              <c:strCache>
                <c:ptCount val="1"/>
                <c:pt idx="0">
                  <c:v>Levoča</c:v>
                </c:pt>
              </c:strCache>
            </c:strRef>
          </c:tx>
          <c:spPr>
            <a:pattFill prst="dkVert">
              <a:fgClr>
                <a:schemeClr val="accent1"/>
              </a:fgClr>
              <a:bgClr>
                <a:schemeClr val="bg1"/>
              </a:bgClr>
            </a:pattFill>
          </c:spPr>
          <c:cat>
            <c:strRef>
              <c:f>Hárok1!$A$2:$A$6</c:f>
              <c:strCache>
                <c:ptCount val="5"/>
                <c:pt idx="0">
                  <c:v>2013</c:v>
                </c:pt>
                <c:pt idx="1">
                  <c:v>2014</c:v>
                </c:pt>
                <c:pt idx="2">
                  <c:v>2015</c:v>
                </c:pt>
                <c:pt idx="3">
                  <c:v>2016</c:v>
                </c:pt>
                <c:pt idx="4">
                  <c:v>2017*</c:v>
                </c:pt>
              </c:strCache>
            </c:strRef>
          </c:cat>
          <c:val>
            <c:numRef>
              <c:f>Hárok1!$C$2:$C$6</c:f>
              <c:numCache>
                <c:formatCode>0.00%</c:formatCode>
                <c:ptCount val="5"/>
                <c:pt idx="0">
                  <c:v>0.46737527228592146</c:v>
                </c:pt>
                <c:pt idx="1">
                  <c:v>0.45980021460081089</c:v>
                </c:pt>
                <c:pt idx="2">
                  <c:v>0.52145528488526427</c:v>
                </c:pt>
                <c:pt idx="3">
                  <c:v>0.57170000000000021</c:v>
                </c:pt>
                <c:pt idx="4">
                  <c:v>0.58609999999999973</c:v>
                </c:pt>
              </c:numCache>
            </c:numRef>
          </c:val>
        </c:ser>
        <c:axId val="115384320"/>
        <c:axId val="115385856"/>
      </c:barChart>
      <c:catAx>
        <c:axId val="115384320"/>
        <c:scaling>
          <c:orientation val="minMax"/>
        </c:scaling>
        <c:axPos val="b"/>
        <c:numFmt formatCode="General" sourceLinked="1"/>
        <c:majorTickMark val="none"/>
        <c:tickLblPos val="nextTo"/>
        <c:crossAx val="115385856"/>
        <c:crosses val="autoZero"/>
        <c:auto val="1"/>
        <c:lblAlgn val="ctr"/>
        <c:lblOffset val="100"/>
      </c:catAx>
      <c:valAx>
        <c:axId val="115385856"/>
        <c:scaling>
          <c:orientation val="minMax"/>
        </c:scaling>
        <c:axPos val="l"/>
        <c:majorGridlines/>
        <c:numFmt formatCode="0.00%" sourceLinked="1"/>
        <c:majorTickMark val="none"/>
        <c:tickLblPos val="nextTo"/>
        <c:crossAx val="115384320"/>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Hárok1!$B$1</c:f>
              <c:strCache>
                <c:ptCount val="1"/>
                <c:pt idx="0">
                  <c:v>SR</c:v>
                </c:pt>
              </c:strCache>
            </c:strRef>
          </c:tx>
          <c:spPr>
            <a:pattFill prst="pct75">
              <a:fgClr>
                <a:schemeClr val="accent1"/>
              </a:fgClr>
              <a:bgClr>
                <a:schemeClr val="bg1"/>
              </a:bgClr>
            </a:pattFill>
          </c:spPr>
          <c:dPt>
            <c:idx val="4"/>
            <c:spPr>
              <a:pattFill prst="solidDmnd">
                <a:fgClr>
                  <a:schemeClr val="accent1"/>
                </a:fgClr>
                <a:bgClr>
                  <a:schemeClr val="bg1"/>
                </a:bgClr>
              </a:pattFill>
            </c:spPr>
          </c:dPt>
          <c:cat>
            <c:strRef>
              <c:f>Hárok1!$A$2:$A$6</c:f>
              <c:strCache>
                <c:ptCount val="5"/>
                <c:pt idx="0">
                  <c:v>2013</c:v>
                </c:pt>
                <c:pt idx="1">
                  <c:v>2014</c:v>
                </c:pt>
                <c:pt idx="2">
                  <c:v>2015</c:v>
                </c:pt>
                <c:pt idx="3">
                  <c:v>2016</c:v>
                </c:pt>
                <c:pt idx="4">
                  <c:v>2017*</c:v>
                </c:pt>
              </c:strCache>
            </c:strRef>
          </c:cat>
          <c:val>
            <c:numRef>
              <c:f>Hárok1!$B$2:$B$6</c:f>
              <c:numCache>
                <c:formatCode>0.00%</c:formatCode>
                <c:ptCount val="5"/>
                <c:pt idx="0">
                  <c:v>0.38495479362585888</c:v>
                </c:pt>
                <c:pt idx="1">
                  <c:v>0.39543823776800502</c:v>
                </c:pt>
                <c:pt idx="2">
                  <c:v>0.41383533026234948</c:v>
                </c:pt>
                <c:pt idx="3">
                  <c:v>0.44538117640214692</c:v>
                </c:pt>
                <c:pt idx="4">
                  <c:v>0.44186050034768132</c:v>
                </c:pt>
              </c:numCache>
            </c:numRef>
          </c:val>
        </c:ser>
        <c:ser>
          <c:idx val="1"/>
          <c:order val="1"/>
          <c:tx>
            <c:strRef>
              <c:f>Hárok1!$C$1</c:f>
              <c:strCache>
                <c:ptCount val="1"/>
                <c:pt idx="0">
                  <c:v>Levoča</c:v>
                </c:pt>
              </c:strCache>
            </c:strRef>
          </c:tx>
          <c:spPr>
            <a:pattFill prst="dkVert">
              <a:fgClr>
                <a:schemeClr val="accent1"/>
              </a:fgClr>
              <a:bgClr>
                <a:schemeClr val="bg1"/>
              </a:bgClr>
            </a:pattFill>
          </c:spPr>
          <c:cat>
            <c:strRef>
              <c:f>Hárok1!$A$2:$A$6</c:f>
              <c:strCache>
                <c:ptCount val="5"/>
                <c:pt idx="0">
                  <c:v>2013</c:v>
                </c:pt>
                <c:pt idx="1">
                  <c:v>2014</c:v>
                </c:pt>
                <c:pt idx="2">
                  <c:v>2015</c:v>
                </c:pt>
                <c:pt idx="3">
                  <c:v>2016</c:v>
                </c:pt>
                <c:pt idx="4">
                  <c:v>2017*</c:v>
                </c:pt>
              </c:strCache>
            </c:strRef>
          </c:cat>
          <c:val>
            <c:numRef>
              <c:f>Hárok1!$C$2:$C$6</c:f>
              <c:numCache>
                <c:formatCode>0.00%</c:formatCode>
                <c:ptCount val="5"/>
                <c:pt idx="0">
                  <c:v>0.51395714036810258</c:v>
                </c:pt>
                <c:pt idx="1">
                  <c:v>0.53327890420461455</c:v>
                </c:pt>
                <c:pt idx="2">
                  <c:v>0.57056327684054486</c:v>
                </c:pt>
                <c:pt idx="3">
                  <c:v>0.59839181906916328</c:v>
                </c:pt>
                <c:pt idx="4">
                  <c:v>0.62202710893990876</c:v>
                </c:pt>
              </c:numCache>
            </c:numRef>
          </c:val>
        </c:ser>
        <c:axId val="115515392"/>
        <c:axId val="115516928"/>
      </c:barChart>
      <c:catAx>
        <c:axId val="115515392"/>
        <c:scaling>
          <c:orientation val="minMax"/>
        </c:scaling>
        <c:axPos val="b"/>
        <c:numFmt formatCode="General" sourceLinked="1"/>
        <c:majorTickMark val="none"/>
        <c:tickLblPos val="nextTo"/>
        <c:crossAx val="115516928"/>
        <c:crosses val="autoZero"/>
        <c:auto val="1"/>
        <c:lblAlgn val="ctr"/>
        <c:lblOffset val="100"/>
      </c:catAx>
      <c:valAx>
        <c:axId val="115516928"/>
        <c:scaling>
          <c:orientation val="minMax"/>
        </c:scaling>
        <c:axPos val="l"/>
        <c:majorGridlines/>
        <c:numFmt formatCode="0.00%" sourceLinked="1"/>
        <c:majorTickMark val="none"/>
        <c:tickLblPos val="nextTo"/>
        <c:crossAx val="115515392"/>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Hárok1!$B$1</c:f>
              <c:strCache>
                <c:ptCount val="1"/>
                <c:pt idx="0">
                  <c:v>SR</c:v>
                </c:pt>
              </c:strCache>
            </c:strRef>
          </c:tx>
          <c:spPr>
            <a:pattFill prst="pct75">
              <a:fgClr>
                <a:schemeClr val="accent1"/>
              </a:fgClr>
              <a:bgClr>
                <a:schemeClr val="bg1"/>
              </a:bgClr>
            </a:pattFill>
          </c:spPr>
          <c:dPt>
            <c:idx val="4"/>
            <c:spPr>
              <a:pattFill prst="solidDmnd">
                <a:fgClr>
                  <a:schemeClr val="accent1"/>
                </a:fgClr>
                <a:bgClr>
                  <a:schemeClr val="bg1"/>
                </a:bgClr>
              </a:pattFill>
            </c:spPr>
          </c:dPt>
          <c:cat>
            <c:strRef>
              <c:f>Hárok1!$A$2:$A$6</c:f>
              <c:strCache>
                <c:ptCount val="5"/>
                <c:pt idx="0">
                  <c:v>2013</c:v>
                </c:pt>
                <c:pt idx="1">
                  <c:v>2014</c:v>
                </c:pt>
                <c:pt idx="2">
                  <c:v>2015</c:v>
                </c:pt>
                <c:pt idx="3">
                  <c:v>2016</c:v>
                </c:pt>
                <c:pt idx="4">
                  <c:v>2017*</c:v>
                </c:pt>
              </c:strCache>
            </c:strRef>
          </c:cat>
          <c:val>
            <c:numRef>
              <c:f>Hárok1!$B$2:$B$6</c:f>
              <c:numCache>
                <c:formatCode>0.000</c:formatCode>
                <c:ptCount val="5"/>
                <c:pt idx="0">
                  <c:v>1.0887883779911482</c:v>
                </c:pt>
                <c:pt idx="1">
                  <c:v>1.080999433015934</c:v>
                </c:pt>
                <c:pt idx="2">
                  <c:v>1.1127276617787376</c:v>
                </c:pt>
                <c:pt idx="3">
                  <c:v>1.1364326157037454</c:v>
                </c:pt>
                <c:pt idx="4">
                  <c:v>1.1499999999999995</c:v>
                </c:pt>
              </c:numCache>
            </c:numRef>
          </c:val>
        </c:ser>
        <c:ser>
          <c:idx val="1"/>
          <c:order val="1"/>
          <c:tx>
            <c:strRef>
              <c:f>Hárok1!$C$1</c:f>
              <c:strCache>
                <c:ptCount val="1"/>
                <c:pt idx="0">
                  <c:v>Levoča</c:v>
                </c:pt>
              </c:strCache>
            </c:strRef>
          </c:tx>
          <c:spPr>
            <a:pattFill prst="dkVert">
              <a:fgClr>
                <a:schemeClr val="accent1"/>
              </a:fgClr>
              <a:bgClr>
                <a:schemeClr val="bg1"/>
              </a:bgClr>
            </a:pattFill>
          </c:spPr>
          <c:cat>
            <c:strRef>
              <c:f>Hárok1!$A$2:$A$6</c:f>
              <c:strCache>
                <c:ptCount val="5"/>
                <c:pt idx="0">
                  <c:v>2013</c:v>
                </c:pt>
                <c:pt idx="1">
                  <c:v>2014</c:v>
                </c:pt>
                <c:pt idx="2">
                  <c:v>2015</c:v>
                </c:pt>
                <c:pt idx="3">
                  <c:v>2016</c:v>
                </c:pt>
                <c:pt idx="4">
                  <c:v>2017*</c:v>
                </c:pt>
              </c:strCache>
            </c:strRef>
          </c:cat>
          <c:val>
            <c:numRef>
              <c:f>Hárok1!$C$2:$C$6</c:f>
              <c:numCache>
                <c:formatCode>0.000</c:formatCode>
                <c:ptCount val="5"/>
                <c:pt idx="0">
                  <c:v>1.0882059763108176</c:v>
                </c:pt>
                <c:pt idx="1">
                  <c:v>1.0070809651257044</c:v>
                </c:pt>
                <c:pt idx="2">
                  <c:v>1.0577870062029509</c:v>
                </c:pt>
                <c:pt idx="3">
                  <c:v>1.1103438149077225</c:v>
                </c:pt>
                <c:pt idx="4">
                  <c:v>1.0915884876041078</c:v>
                </c:pt>
              </c:numCache>
            </c:numRef>
          </c:val>
        </c:ser>
        <c:axId val="115544064"/>
        <c:axId val="115545600"/>
      </c:barChart>
      <c:catAx>
        <c:axId val="115544064"/>
        <c:scaling>
          <c:orientation val="minMax"/>
        </c:scaling>
        <c:axPos val="b"/>
        <c:numFmt formatCode="General" sourceLinked="1"/>
        <c:majorTickMark val="none"/>
        <c:tickLblPos val="nextTo"/>
        <c:crossAx val="115545600"/>
        <c:crosses val="autoZero"/>
        <c:auto val="1"/>
        <c:lblAlgn val="ctr"/>
        <c:lblOffset val="100"/>
      </c:catAx>
      <c:valAx>
        <c:axId val="115545600"/>
        <c:scaling>
          <c:orientation val="minMax"/>
        </c:scaling>
        <c:axPos val="l"/>
        <c:majorGridlines/>
        <c:numFmt formatCode="0.000" sourceLinked="1"/>
        <c:majorTickMark val="none"/>
        <c:tickLblPos val="nextTo"/>
        <c:crossAx val="115544064"/>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Hárok1!$B$1</c:f>
              <c:strCache>
                <c:ptCount val="1"/>
                <c:pt idx="0">
                  <c:v>SR</c:v>
                </c:pt>
              </c:strCache>
            </c:strRef>
          </c:tx>
          <c:spPr>
            <a:pattFill prst="pct75">
              <a:fgClr>
                <a:schemeClr val="accent1"/>
              </a:fgClr>
              <a:bgClr>
                <a:schemeClr val="bg1"/>
              </a:bgClr>
            </a:pattFill>
          </c:spPr>
          <c:dPt>
            <c:idx val="4"/>
            <c:spPr>
              <a:pattFill prst="solidDmnd">
                <a:fgClr>
                  <a:schemeClr val="accent1"/>
                </a:fgClr>
                <a:bgClr>
                  <a:schemeClr val="bg1"/>
                </a:bgClr>
              </a:pattFill>
            </c:spPr>
          </c:dPt>
          <c:cat>
            <c:strRef>
              <c:f>Hárok1!$A$2:$A$6</c:f>
              <c:strCache>
                <c:ptCount val="5"/>
                <c:pt idx="0">
                  <c:v>2013</c:v>
                </c:pt>
                <c:pt idx="1">
                  <c:v>2015</c:v>
                </c:pt>
                <c:pt idx="2">
                  <c:v>2015</c:v>
                </c:pt>
                <c:pt idx="3">
                  <c:v>2016</c:v>
                </c:pt>
                <c:pt idx="4">
                  <c:v>2017*</c:v>
                </c:pt>
              </c:strCache>
            </c:strRef>
          </c:cat>
          <c:val>
            <c:numRef>
              <c:f>Hárok1!$B$2:$B$6</c:f>
              <c:numCache>
                <c:formatCode>0.00</c:formatCode>
                <c:ptCount val="5"/>
                <c:pt idx="0">
                  <c:v>106.6330534490821</c:v>
                </c:pt>
                <c:pt idx="1">
                  <c:v>108.46386162855883</c:v>
                </c:pt>
                <c:pt idx="2">
                  <c:v>164.83216474915557</c:v>
                </c:pt>
                <c:pt idx="3">
                  <c:v>85.768490317548668</c:v>
                </c:pt>
                <c:pt idx="4">
                  <c:v>108.07525891156406</c:v>
                </c:pt>
              </c:numCache>
            </c:numRef>
          </c:val>
        </c:ser>
        <c:ser>
          <c:idx val="1"/>
          <c:order val="1"/>
          <c:tx>
            <c:strRef>
              <c:f>Hárok1!$C$1</c:f>
              <c:strCache>
                <c:ptCount val="1"/>
                <c:pt idx="0">
                  <c:v>Levoča</c:v>
                </c:pt>
              </c:strCache>
            </c:strRef>
          </c:tx>
          <c:spPr>
            <a:pattFill prst="dkVert">
              <a:fgClr>
                <a:schemeClr val="accent1"/>
              </a:fgClr>
              <a:bgClr>
                <a:schemeClr val="bg1"/>
              </a:bgClr>
            </a:pattFill>
          </c:spPr>
          <c:cat>
            <c:strRef>
              <c:f>Hárok1!$A$2:$A$6</c:f>
              <c:strCache>
                <c:ptCount val="5"/>
                <c:pt idx="0">
                  <c:v>2013</c:v>
                </c:pt>
                <c:pt idx="1">
                  <c:v>2015</c:v>
                </c:pt>
                <c:pt idx="2">
                  <c:v>2015</c:v>
                </c:pt>
                <c:pt idx="3">
                  <c:v>2016</c:v>
                </c:pt>
                <c:pt idx="4">
                  <c:v>2017*</c:v>
                </c:pt>
              </c:strCache>
            </c:strRef>
          </c:cat>
          <c:val>
            <c:numRef>
              <c:f>Hárok1!$C$2:$C$6</c:f>
              <c:numCache>
                <c:formatCode>0.00</c:formatCode>
                <c:ptCount val="5"/>
                <c:pt idx="0">
                  <c:v>264.17850197813965</c:v>
                </c:pt>
                <c:pt idx="1">
                  <c:v>121.69327589702004</c:v>
                </c:pt>
                <c:pt idx="2">
                  <c:v>195.90805894651658</c:v>
                </c:pt>
                <c:pt idx="3">
                  <c:v>91.068709067584876</c:v>
                </c:pt>
                <c:pt idx="4">
                  <c:v>128.4221405405406</c:v>
                </c:pt>
              </c:numCache>
            </c:numRef>
          </c:val>
        </c:ser>
        <c:axId val="115355008"/>
        <c:axId val="114963584"/>
      </c:barChart>
      <c:catAx>
        <c:axId val="115355008"/>
        <c:scaling>
          <c:orientation val="minMax"/>
        </c:scaling>
        <c:axPos val="b"/>
        <c:numFmt formatCode="General" sourceLinked="1"/>
        <c:majorTickMark val="none"/>
        <c:tickLblPos val="nextTo"/>
        <c:crossAx val="114963584"/>
        <c:crosses val="autoZero"/>
        <c:auto val="1"/>
        <c:lblAlgn val="ctr"/>
        <c:lblOffset val="100"/>
      </c:catAx>
      <c:valAx>
        <c:axId val="114963584"/>
        <c:scaling>
          <c:orientation val="minMax"/>
        </c:scaling>
        <c:axPos val="l"/>
        <c:majorGridlines/>
        <c:numFmt formatCode="0.00" sourceLinked="1"/>
        <c:majorTickMark val="none"/>
        <c:tickLblPos val="nextTo"/>
        <c:crossAx val="115355008"/>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Hárok1!$B$1</c:f>
              <c:strCache>
                <c:ptCount val="1"/>
                <c:pt idx="0">
                  <c:v>SR</c:v>
                </c:pt>
              </c:strCache>
            </c:strRef>
          </c:tx>
          <c:spPr>
            <a:pattFill prst="pct75">
              <a:fgClr>
                <a:schemeClr val="accent1"/>
              </a:fgClr>
              <a:bgClr>
                <a:schemeClr val="bg1"/>
              </a:bgClr>
            </a:pattFill>
          </c:spPr>
          <c:dPt>
            <c:idx val="4"/>
            <c:spPr>
              <a:pattFill prst="solidDmnd">
                <a:fgClr>
                  <a:schemeClr val="accent1"/>
                </a:fgClr>
                <a:bgClr>
                  <a:schemeClr val="bg1"/>
                </a:bgClr>
              </a:pattFill>
            </c:spPr>
          </c:dPt>
          <c:cat>
            <c:strRef>
              <c:f>Hárok1!$A$2:$A$6</c:f>
              <c:strCache>
                <c:ptCount val="5"/>
                <c:pt idx="0">
                  <c:v>2013</c:v>
                </c:pt>
                <c:pt idx="1">
                  <c:v>2014</c:v>
                </c:pt>
                <c:pt idx="2">
                  <c:v>2015</c:v>
                </c:pt>
                <c:pt idx="3">
                  <c:v>2016</c:v>
                </c:pt>
                <c:pt idx="4">
                  <c:v>2017*</c:v>
                </c:pt>
              </c:strCache>
            </c:strRef>
          </c:cat>
          <c:val>
            <c:numRef>
              <c:f>Hárok1!$B$2:$B$6</c:f>
              <c:numCache>
                <c:formatCode>0.00</c:formatCode>
                <c:ptCount val="5"/>
                <c:pt idx="0">
                  <c:v>4.1608257247724492</c:v>
                </c:pt>
                <c:pt idx="1">
                  <c:v>4.7477044070301151</c:v>
                </c:pt>
                <c:pt idx="2">
                  <c:v>4.3183626837328717</c:v>
                </c:pt>
                <c:pt idx="3">
                  <c:v>8.2082767897910767</c:v>
                </c:pt>
                <c:pt idx="4">
                  <c:v>9.0300000000000011</c:v>
                </c:pt>
              </c:numCache>
            </c:numRef>
          </c:val>
        </c:ser>
        <c:ser>
          <c:idx val="1"/>
          <c:order val="1"/>
          <c:tx>
            <c:strRef>
              <c:f>Hárok1!$C$1</c:f>
              <c:strCache>
                <c:ptCount val="1"/>
                <c:pt idx="0">
                  <c:v>Levoča</c:v>
                </c:pt>
              </c:strCache>
            </c:strRef>
          </c:tx>
          <c:spPr>
            <a:pattFill prst="dkVert">
              <a:fgClr>
                <a:schemeClr val="accent1"/>
              </a:fgClr>
              <a:bgClr>
                <a:schemeClr val="bg1"/>
              </a:bgClr>
            </a:pattFill>
          </c:spPr>
          <c:cat>
            <c:strRef>
              <c:f>Hárok1!$A$2:$A$6</c:f>
              <c:strCache>
                <c:ptCount val="5"/>
                <c:pt idx="0">
                  <c:v>2013</c:v>
                </c:pt>
                <c:pt idx="1">
                  <c:v>2014</c:v>
                </c:pt>
                <c:pt idx="2">
                  <c:v>2015</c:v>
                </c:pt>
                <c:pt idx="3">
                  <c:v>2016</c:v>
                </c:pt>
                <c:pt idx="4">
                  <c:v>2017*</c:v>
                </c:pt>
              </c:strCache>
            </c:strRef>
          </c:cat>
          <c:val>
            <c:numRef>
              <c:f>Hárok1!$C$2:$C$6</c:f>
              <c:numCache>
                <c:formatCode>0.00</c:formatCode>
                <c:ptCount val="5"/>
                <c:pt idx="0">
                  <c:v>0.39184735906603152</c:v>
                </c:pt>
                <c:pt idx="1">
                  <c:v>4.3026288099498766E-2</c:v>
                </c:pt>
                <c:pt idx="2">
                  <c:v>2.1036381694303601</c:v>
                </c:pt>
                <c:pt idx="3">
                  <c:v>4.3599999999999985</c:v>
                </c:pt>
                <c:pt idx="4">
                  <c:v>5.9413011922052821</c:v>
                </c:pt>
              </c:numCache>
            </c:numRef>
          </c:val>
        </c:ser>
        <c:axId val="115649920"/>
        <c:axId val="115651712"/>
      </c:barChart>
      <c:catAx>
        <c:axId val="115649920"/>
        <c:scaling>
          <c:orientation val="minMax"/>
        </c:scaling>
        <c:axPos val="b"/>
        <c:numFmt formatCode="General" sourceLinked="1"/>
        <c:majorTickMark val="none"/>
        <c:tickLblPos val="nextTo"/>
        <c:crossAx val="115651712"/>
        <c:crosses val="autoZero"/>
        <c:auto val="1"/>
        <c:lblAlgn val="ctr"/>
        <c:lblOffset val="100"/>
      </c:catAx>
      <c:valAx>
        <c:axId val="115651712"/>
        <c:scaling>
          <c:orientation val="minMax"/>
        </c:scaling>
        <c:axPos val="l"/>
        <c:majorGridlines/>
        <c:numFmt formatCode="0.00" sourceLinked="1"/>
        <c:majorTickMark val="none"/>
        <c:tickLblPos val="nextTo"/>
        <c:crossAx val="115649920"/>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2"/>
      <c:depthPercent val="100"/>
      <c:rAngAx val="1"/>
    </c:view3D>
    <c:plotArea>
      <c:layout>
        <c:manualLayout>
          <c:layoutTarget val="inner"/>
          <c:xMode val="edge"/>
          <c:yMode val="edge"/>
          <c:x val="9.7995545657015667E-2"/>
          <c:y val="5.4545454545454515E-2"/>
          <c:w val="0.89086859688194941"/>
          <c:h val="0.72727272727272729"/>
        </c:manualLayout>
      </c:layout>
      <c:bar3DChart>
        <c:barDir val="col"/>
        <c:grouping val="clustered"/>
        <c:ser>
          <c:idx val="0"/>
          <c:order val="0"/>
          <c:tx>
            <c:strRef>
              <c:f>Sheet1!$A$2</c:f>
              <c:strCache>
                <c:ptCount val="1"/>
                <c:pt idx="0">
                  <c:v>Pohľadávky</c:v>
                </c:pt>
              </c:strCache>
            </c:strRef>
          </c:tx>
          <c:spPr>
            <a:pattFill prst="pct75">
              <a:fgClr>
                <a:schemeClr val="accent1"/>
              </a:fgClr>
              <a:bgClr>
                <a:schemeClr val="bg1"/>
              </a:bgClr>
            </a:pattFill>
          </c:spPr>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#,##0.00</c:formatCode>
                <c:ptCount val="8"/>
                <c:pt idx="0">
                  <c:v>1916244</c:v>
                </c:pt>
                <c:pt idx="1">
                  <c:v>1749351</c:v>
                </c:pt>
                <c:pt idx="2">
                  <c:v>1774203.84</c:v>
                </c:pt>
                <c:pt idx="3">
                  <c:v>1880525.86</c:v>
                </c:pt>
                <c:pt idx="4" formatCode="General">
                  <c:v>2009502.82</c:v>
                </c:pt>
                <c:pt idx="5" formatCode="General">
                  <c:v>2001849.01</c:v>
                </c:pt>
                <c:pt idx="6">
                  <c:v>2117627.02</c:v>
                </c:pt>
                <c:pt idx="7">
                  <c:v>1769615.41</c:v>
                </c:pt>
              </c:numCache>
            </c:numRef>
          </c:val>
        </c:ser>
        <c:ser>
          <c:idx val="1"/>
          <c:order val="1"/>
          <c:tx>
            <c:strRef>
              <c:f>Sheet1!$A$3</c:f>
              <c:strCache>
                <c:ptCount val="1"/>
                <c:pt idx="0">
                  <c:v>Záväzky</c:v>
                </c:pt>
              </c:strCache>
            </c:strRef>
          </c:tx>
          <c:spPr>
            <a:pattFill prst="horzBrick">
              <a:fgClr>
                <a:schemeClr val="accent1"/>
              </a:fgClr>
              <a:bgClr>
                <a:schemeClr val="bg1"/>
              </a:bgClr>
            </a:pattFill>
          </c:spPr>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Sheet1!$B$3:$I$3</c:f>
              <c:numCache>
                <c:formatCode>#,##0.00</c:formatCode>
                <c:ptCount val="8"/>
                <c:pt idx="0">
                  <c:v>7255628</c:v>
                </c:pt>
                <c:pt idx="1">
                  <c:v>6535120</c:v>
                </c:pt>
                <c:pt idx="2">
                  <c:v>6803161.0100000007</c:v>
                </c:pt>
                <c:pt idx="3">
                  <c:v>6624969.1699999999</c:v>
                </c:pt>
                <c:pt idx="4" formatCode="General">
                  <c:v>7621694.9000000004</c:v>
                </c:pt>
                <c:pt idx="5" formatCode="General">
                  <c:v>8065794.8199999994</c:v>
                </c:pt>
                <c:pt idx="6">
                  <c:v>7238533.6400000006</c:v>
                </c:pt>
                <c:pt idx="7">
                  <c:v>7464006.3300000001</c:v>
                </c:pt>
              </c:numCache>
            </c:numRef>
          </c:val>
        </c:ser>
        <c:ser>
          <c:idx val="2"/>
          <c:order val="2"/>
          <c:tx>
            <c:strRef>
              <c:f>Sheet1!$A$4</c:f>
              <c:strCache>
                <c:ptCount val="1"/>
                <c:pt idx="0">
                  <c:v>Celkový majetok</c:v>
                </c:pt>
              </c:strCache>
            </c:strRef>
          </c:tx>
          <c:spPr>
            <a:pattFill prst="dkVert">
              <a:fgClr>
                <a:schemeClr val="accent1"/>
              </a:fgClr>
              <a:bgClr>
                <a:schemeClr val="bg1"/>
              </a:bgClr>
            </a:pattFill>
          </c:spPr>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Sheet1!$B$4:$I$4</c:f>
              <c:numCache>
                <c:formatCode>#,##0.00</c:formatCode>
                <c:ptCount val="8"/>
                <c:pt idx="0">
                  <c:v>46746208</c:v>
                </c:pt>
                <c:pt idx="1">
                  <c:v>49478017</c:v>
                </c:pt>
                <c:pt idx="2">
                  <c:v>53364068.710000001</c:v>
                </c:pt>
                <c:pt idx="3">
                  <c:v>54736711.920000002</c:v>
                </c:pt>
                <c:pt idx="4" formatCode="General">
                  <c:v>55411759.540000007</c:v>
                </c:pt>
                <c:pt idx="5" formatCode="General">
                  <c:v>56703704.410000004</c:v>
                </c:pt>
                <c:pt idx="6">
                  <c:v>56439264.410000004</c:v>
                </c:pt>
                <c:pt idx="7">
                  <c:v>59227079.380000003</c:v>
                </c:pt>
              </c:numCache>
            </c:numRef>
          </c:val>
        </c:ser>
        <c:gapDepth val="0"/>
        <c:shape val="box"/>
        <c:axId val="115705728"/>
        <c:axId val="115707264"/>
        <c:axId val="0"/>
      </c:bar3DChart>
      <c:catAx>
        <c:axId val="115705728"/>
        <c:scaling>
          <c:orientation val="minMax"/>
        </c:scaling>
        <c:axPos val="b"/>
        <c:numFmt formatCode="General" sourceLinked="1"/>
        <c:tickLblPos val="low"/>
        <c:txPr>
          <a:bodyPr rot="0" vert="horz"/>
          <a:lstStyle/>
          <a:p>
            <a:pPr>
              <a:defRPr/>
            </a:pPr>
            <a:endParaRPr lang="sk-SK"/>
          </a:p>
        </c:txPr>
        <c:crossAx val="115707264"/>
        <c:crosses val="autoZero"/>
        <c:auto val="1"/>
        <c:lblAlgn val="ctr"/>
        <c:lblOffset val="100"/>
        <c:tickLblSkip val="1"/>
        <c:tickMarkSkip val="1"/>
      </c:catAx>
      <c:valAx>
        <c:axId val="115707264"/>
        <c:scaling>
          <c:orientation val="minMax"/>
        </c:scaling>
        <c:axPos val="l"/>
        <c:majorGridlines/>
        <c:numFmt formatCode="#,##0" sourceLinked="0"/>
        <c:tickLblPos val="nextTo"/>
        <c:txPr>
          <a:bodyPr rot="0" vert="horz"/>
          <a:lstStyle/>
          <a:p>
            <a:pPr>
              <a:defRPr/>
            </a:pPr>
            <a:endParaRPr lang="sk-SK"/>
          </a:p>
        </c:txPr>
        <c:crossAx val="115705728"/>
        <c:crosses val="autoZero"/>
        <c:crossBetween val="between"/>
      </c:valAx>
    </c:plotArea>
    <c:legend>
      <c:legendPos val="b"/>
      <c:layout>
        <c:manualLayout>
          <c:xMode val="edge"/>
          <c:yMode val="edge"/>
          <c:x val="0.26503340757238303"/>
          <c:y val="0.90909090909090906"/>
          <c:w val="0.4688195991091364"/>
          <c:h val="8.4848484848484854E-2"/>
        </c:manualLayout>
      </c:layout>
      <c:txPr>
        <a:bodyPr/>
        <a:lstStyle/>
        <a:p>
          <a:pPr>
            <a:defRPr sz="1600"/>
          </a:pPr>
          <a:endParaRPr lang="sk-SK"/>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sk-SK"/>
  <c:style val="3"/>
  <c:chart>
    <c:autoTitleDeleted val="1"/>
    <c:view3D>
      <c:hPercent val="40"/>
      <c:depthPercent val="100"/>
      <c:rAngAx val="1"/>
    </c:view3D>
    <c:plotArea>
      <c:layout>
        <c:manualLayout>
          <c:layoutTarget val="inner"/>
          <c:xMode val="edge"/>
          <c:yMode val="edge"/>
          <c:x val="0.10204081632653061"/>
          <c:y val="1.8181818181818476E-2"/>
          <c:w val="0.86734693877551061"/>
          <c:h val="0.71636363636363665"/>
        </c:manualLayout>
      </c:layout>
      <c:bar3DChart>
        <c:barDir val="col"/>
        <c:grouping val="clustered"/>
        <c:ser>
          <c:idx val="0"/>
          <c:order val="0"/>
          <c:tx>
            <c:strRef>
              <c:f>Sheet1!$A$2</c:f>
              <c:strCache>
                <c:ptCount val="1"/>
                <c:pt idx="0">
                  <c:v>Bežné príjmy</c:v>
                </c:pt>
              </c:strCache>
            </c:strRef>
          </c:tx>
          <c:spPr>
            <a:pattFill prst="pct75">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Sheet1!$B$2:$F$2</c:f>
              <c:numCache>
                <c:formatCode>#,##0</c:formatCode>
                <c:ptCount val="5"/>
                <c:pt idx="0">
                  <c:v>9722622</c:v>
                </c:pt>
                <c:pt idx="1">
                  <c:v>9640328</c:v>
                </c:pt>
                <c:pt idx="2">
                  <c:v>10178626</c:v>
                </c:pt>
                <c:pt idx="3">
                  <c:v>10784332</c:v>
                </c:pt>
                <c:pt idx="4">
                  <c:v>10947590</c:v>
                </c:pt>
              </c:numCache>
            </c:numRef>
          </c:val>
          <c:shape val="cylinder"/>
        </c:ser>
        <c:ser>
          <c:idx val="1"/>
          <c:order val="1"/>
          <c:tx>
            <c:strRef>
              <c:f>Sheet1!$A$3</c:f>
              <c:strCache>
                <c:ptCount val="1"/>
                <c:pt idx="0">
                  <c:v>Kapitálové príjmy</c:v>
                </c:pt>
              </c:strCache>
            </c:strRef>
          </c:tx>
          <c:spPr>
            <a:pattFill prst="weave">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Sheet1!$B$3:$F$3</c:f>
              <c:numCache>
                <c:formatCode>#,##0</c:formatCode>
                <c:ptCount val="5"/>
                <c:pt idx="0">
                  <c:v>3678497</c:v>
                </c:pt>
                <c:pt idx="1">
                  <c:v>1218339</c:v>
                </c:pt>
                <c:pt idx="2">
                  <c:v>752298</c:v>
                </c:pt>
                <c:pt idx="3">
                  <c:v>935536</c:v>
                </c:pt>
                <c:pt idx="4">
                  <c:v>1696242</c:v>
                </c:pt>
              </c:numCache>
            </c:numRef>
          </c:val>
          <c:shape val="cylinder"/>
        </c:ser>
        <c:ser>
          <c:idx val="2"/>
          <c:order val="2"/>
          <c:tx>
            <c:strRef>
              <c:f>Sheet1!$A$4</c:f>
              <c:strCache>
                <c:ptCount val="1"/>
                <c:pt idx="0">
                  <c:v>Príjmové finančné operácie</c:v>
                </c:pt>
              </c:strCache>
            </c:strRef>
          </c:tx>
          <c:spPr>
            <a:pattFill prst="dkVert">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Sheet1!$B$4:$F$4</c:f>
              <c:numCache>
                <c:formatCode>#,##0</c:formatCode>
                <c:ptCount val="5"/>
                <c:pt idx="0">
                  <c:v>1509534</c:v>
                </c:pt>
                <c:pt idx="1">
                  <c:v>1300969</c:v>
                </c:pt>
                <c:pt idx="2">
                  <c:v>2766561</c:v>
                </c:pt>
                <c:pt idx="3">
                  <c:v>2456407</c:v>
                </c:pt>
                <c:pt idx="4">
                  <c:v>1267177</c:v>
                </c:pt>
              </c:numCache>
            </c:numRef>
          </c:val>
          <c:shape val="cylinder"/>
        </c:ser>
        <c:gapDepth val="0"/>
        <c:shape val="box"/>
        <c:axId val="114770304"/>
        <c:axId val="114771840"/>
        <c:axId val="0"/>
      </c:bar3DChart>
      <c:catAx>
        <c:axId val="114770304"/>
        <c:scaling>
          <c:orientation val="minMax"/>
        </c:scaling>
        <c:axPos val="b"/>
        <c:numFmt formatCode="General" sourceLinked="1"/>
        <c:tickLblPos val="low"/>
        <c:txPr>
          <a:bodyPr rot="0" vert="horz"/>
          <a:lstStyle/>
          <a:p>
            <a:pPr>
              <a:defRPr/>
            </a:pPr>
            <a:endParaRPr lang="sk-SK"/>
          </a:p>
        </c:txPr>
        <c:crossAx val="114771840"/>
        <c:crosses val="autoZero"/>
        <c:auto val="1"/>
        <c:lblAlgn val="ctr"/>
        <c:lblOffset val="100"/>
        <c:tickLblSkip val="1"/>
        <c:tickMarkSkip val="1"/>
      </c:catAx>
      <c:valAx>
        <c:axId val="114771840"/>
        <c:scaling>
          <c:orientation val="minMax"/>
        </c:scaling>
        <c:axPos val="l"/>
        <c:majorGridlines/>
        <c:numFmt formatCode="#,##0" sourceLinked="1"/>
        <c:tickLblPos val="nextTo"/>
        <c:txPr>
          <a:bodyPr rot="0" vert="horz"/>
          <a:lstStyle/>
          <a:p>
            <a:pPr>
              <a:defRPr/>
            </a:pPr>
            <a:endParaRPr lang="sk-SK"/>
          </a:p>
        </c:txPr>
        <c:crossAx val="114770304"/>
        <c:crosses val="autoZero"/>
        <c:crossBetween val="between"/>
        <c:majorUnit val="2000000"/>
      </c:valAx>
    </c:plotArea>
    <c:legend>
      <c:legendPos val="r"/>
      <c:layout>
        <c:manualLayout>
          <c:xMode val="edge"/>
          <c:yMode val="edge"/>
          <c:x val="6.1224493402971092E-2"/>
          <c:y val="0.84782575862228904"/>
          <c:w val="0.86904761904761962"/>
          <c:h val="0.10181818181818182"/>
        </c:manualLayout>
      </c:layout>
      <c:txPr>
        <a:bodyPr/>
        <a:lstStyle/>
        <a:p>
          <a:pPr>
            <a:defRPr sz="1400" baseline="0"/>
          </a:pPr>
          <a:endParaRPr lang="sk-SK"/>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9"/>
      <c:depthPercent val="100"/>
      <c:rAngAx val="1"/>
    </c:view3D>
    <c:plotArea>
      <c:layout>
        <c:manualLayout>
          <c:layoutTarget val="inner"/>
          <c:xMode val="edge"/>
          <c:yMode val="edge"/>
          <c:x val="9.1836734693877556E-2"/>
          <c:y val="1.6129032258064523E-2"/>
          <c:w val="0.90816326530612246"/>
          <c:h val="0.70399176721614865"/>
        </c:manualLayout>
      </c:layout>
      <c:bar3DChart>
        <c:barDir val="col"/>
        <c:grouping val="clustered"/>
        <c:ser>
          <c:idx val="0"/>
          <c:order val="0"/>
          <c:tx>
            <c:strRef>
              <c:f>Sheet1!$A$2</c:f>
              <c:strCache>
                <c:ptCount val="1"/>
                <c:pt idx="0">
                  <c:v>Daňové príjmy</c:v>
                </c:pt>
              </c:strCache>
            </c:strRef>
          </c:tx>
          <c:spPr>
            <a:pattFill prst="pct75">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Sheet1!$B$2:$F$2</c:f>
              <c:numCache>
                <c:formatCode>#,##0</c:formatCode>
                <c:ptCount val="5"/>
                <c:pt idx="0">
                  <c:v>4997011</c:v>
                </c:pt>
                <c:pt idx="1">
                  <c:v>5140984</c:v>
                </c:pt>
                <c:pt idx="2">
                  <c:v>5807550</c:v>
                </c:pt>
                <c:pt idx="3">
                  <c:v>6453364</c:v>
                </c:pt>
                <c:pt idx="4">
                  <c:v>6809697.7700000014</c:v>
                </c:pt>
              </c:numCache>
            </c:numRef>
          </c:val>
          <c:shape val="cylinder"/>
        </c:ser>
        <c:ser>
          <c:idx val="1"/>
          <c:order val="1"/>
          <c:tx>
            <c:strRef>
              <c:f>Sheet1!$A$3</c:f>
              <c:strCache>
                <c:ptCount val="1"/>
                <c:pt idx="0">
                  <c:v>Nedaňové príjmy</c:v>
                </c:pt>
              </c:strCache>
            </c:strRef>
          </c:tx>
          <c:spPr>
            <a:pattFill prst="weave">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Sheet1!$B$3:$F$3</c:f>
              <c:numCache>
                <c:formatCode>#,##0</c:formatCode>
                <c:ptCount val="5"/>
                <c:pt idx="0">
                  <c:v>1357013</c:v>
                </c:pt>
                <c:pt idx="1">
                  <c:v>1272801</c:v>
                </c:pt>
                <c:pt idx="2">
                  <c:v>1181574</c:v>
                </c:pt>
                <c:pt idx="3">
                  <c:v>1200360</c:v>
                </c:pt>
                <c:pt idx="4">
                  <c:v>1596956.56</c:v>
                </c:pt>
              </c:numCache>
            </c:numRef>
          </c:val>
          <c:shape val="cylinder"/>
        </c:ser>
        <c:ser>
          <c:idx val="2"/>
          <c:order val="2"/>
          <c:tx>
            <c:strRef>
              <c:f>Sheet1!$A$4</c:f>
              <c:strCache>
                <c:ptCount val="1"/>
                <c:pt idx="0">
                  <c:v>Granty a transfery</c:v>
                </c:pt>
              </c:strCache>
            </c:strRef>
          </c:tx>
          <c:spPr>
            <a:pattFill prst="dkVert">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Sheet1!$B$4:$F$4</c:f>
              <c:numCache>
                <c:formatCode>#,##0</c:formatCode>
                <c:ptCount val="5"/>
                <c:pt idx="0">
                  <c:v>7047095</c:v>
                </c:pt>
                <c:pt idx="1">
                  <c:v>4444883</c:v>
                </c:pt>
                <c:pt idx="2">
                  <c:v>3941799</c:v>
                </c:pt>
                <c:pt idx="3">
                  <c:v>4066324</c:v>
                </c:pt>
                <c:pt idx="4">
                  <c:v>4237177.4900000012</c:v>
                </c:pt>
              </c:numCache>
            </c:numRef>
          </c:val>
          <c:shape val="cylinder"/>
        </c:ser>
        <c:gapDepth val="0"/>
        <c:shape val="box"/>
        <c:axId val="110395776"/>
        <c:axId val="110397312"/>
        <c:axId val="0"/>
      </c:bar3DChart>
      <c:catAx>
        <c:axId val="110395776"/>
        <c:scaling>
          <c:orientation val="minMax"/>
        </c:scaling>
        <c:axPos val="b"/>
        <c:numFmt formatCode="General" sourceLinked="1"/>
        <c:tickLblPos val="low"/>
        <c:txPr>
          <a:bodyPr rot="0" vert="horz"/>
          <a:lstStyle/>
          <a:p>
            <a:pPr>
              <a:defRPr/>
            </a:pPr>
            <a:endParaRPr lang="sk-SK"/>
          </a:p>
        </c:txPr>
        <c:crossAx val="110397312"/>
        <c:crosses val="autoZero"/>
        <c:auto val="1"/>
        <c:lblAlgn val="ctr"/>
        <c:lblOffset val="100"/>
        <c:tickLblSkip val="1"/>
        <c:tickMarkSkip val="1"/>
      </c:catAx>
      <c:valAx>
        <c:axId val="110397312"/>
        <c:scaling>
          <c:orientation val="minMax"/>
        </c:scaling>
        <c:axPos val="l"/>
        <c:majorGridlines/>
        <c:numFmt formatCode="#,##0" sourceLinked="1"/>
        <c:tickLblPos val="nextTo"/>
        <c:txPr>
          <a:bodyPr rot="0" vert="horz"/>
          <a:lstStyle/>
          <a:p>
            <a:pPr>
              <a:defRPr/>
            </a:pPr>
            <a:endParaRPr lang="sk-SK"/>
          </a:p>
        </c:txPr>
        <c:crossAx val="110395776"/>
        <c:crosses val="autoZero"/>
        <c:crossBetween val="between"/>
        <c:majorUnit val="2000000"/>
      </c:valAx>
      <c:spPr>
        <a:noFill/>
        <a:ln>
          <a:noFill/>
        </a:ln>
      </c:spPr>
    </c:plotArea>
    <c:legend>
      <c:legendPos val="r"/>
      <c:layout>
        <c:manualLayout>
          <c:xMode val="edge"/>
          <c:yMode val="edge"/>
          <c:x val="7.8443224899917924E-2"/>
          <c:y val="0.89112895656254965"/>
          <c:w val="0.84420159601261968"/>
          <c:h val="0.10887096774193562"/>
        </c:manualLayout>
      </c:layout>
      <c:txPr>
        <a:bodyPr/>
        <a:lstStyle/>
        <a:p>
          <a:pPr>
            <a:defRPr sz="1400"/>
          </a:pPr>
          <a:endParaRPr lang="sk-SK"/>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hPercent val="40"/>
      <c:depthPercent val="100"/>
      <c:rAngAx val="1"/>
    </c:view3D>
    <c:plotArea>
      <c:layout>
        <c:manualLayout>
          <c:layoutTarget val="inner"/>
          <c:xMode val="edge"/>
          <c:yMode val="edge"/>
          <c:x val="0.11721611721611878"/>
          <c:y val="4.2968750000000014E-2"/>
          <c:w val="0.86446886446886462"/>
          <c:h val="0.69140625"/>
        </c:manualLayout>
      </c:layout>
      <c:bar3DChart>
        <c:barDir val="col"/>
        <c:grouping val="clustered"/>
        <c:ser>
          <c:idx val="0"/>
          <c:order val="0"/>
          <c:tx>
            <c:strRef>
              <c:f>Sheet1!$A$2</c:f>
              <c:strCache>
                <c:ptCount val="1"/>
                <c:pt idx="0">
                  <c:v>Podielové dane</c:v>
                </c:pt>
              </c:strCache>
            </c:strRef>
          </c:tx>
          <c:spPr>
            <a:pattFill prst="pct75">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Sheet1!$B$2:$F$2</c:f>
              <c:numCache>
                <c:formatCode>General</c:formatCode>
                <c:ptCount val="5"/>
                <c:pt idx="0">
                  <c:v>4175784</c:v>
                </c:pt>
                <c:pt idx="1">
                  <c:v>4401458</c:v>
                </c:pt>
                <c:pt idx="2" formatCode="#,##0">
                  <c:v>5016805</c:v>
                </c:pt>
                <c:pt idx="3" formatCode="#,##0">
                  <c:v>5542926</c:v>
                </c:pt>
                <c:pt idx="4" formatCode="#,##0">
                  <c:v>5877883</c:v>
                </c:pt>
              </c:numCache>
            </c:numRef>
          </c:val>
          <c:shape val="cylinder"/>
        </c:ser>
        <c:gapDepth val="0"/>
        <c:shape val="box"/>
        <c:axId val="114927488"/>
        <c:axId val="114929024"/>
        <c:axId val="0"/>
      </c:bar3DChart>
      <c:catAx>
        <c:axId val="114927488"/>
        <c:scaling>
          <c:orientation val="minMax"/>
        </c:scaling>
        <c:axPos val="b"/>
        <c:numFmt formatCode="General" sourceLinked="1"/>
        <c:tickLblPos val="low"/>
        <c:txPr>
          <a:bodyPr rot="0" vert="horz"/>
          <a:lstStyle/>
          <a:p>
            <a:pPr>
              <a:defRPr/>
            </a:pPr>
            <a:endParaRPr lang="sk-SK"/>
          </a:p>
        </c:txPr>
        <c:crossAx val="114929024"/>
        <c:crosses val="autoZero"/>
        <c:auto val="1"/>
        <c:lblAlgn val="ctr"/>
        <c:lblOffset val="100"/>
        <c:tickLblSkip val="1"/>
        <c:tickMarkSkip val="1"/>
      </c:catAx>
      <c:valAx>
        <c:axId val="114929024"/>
        <c:scaling>
          <c:orientation val="minMax"/>
          <c:min val="0"/>
        </c:scaling>
        <c:axPos val="l"/>
        <c:majorGridlines/>
        <c:numFmt formatCode="General" sourceLinked="1"/>
        <c:tickLblPos val="nextTo"/>
        <c:txPr>
          <a:bodyPr rot="0" vert="horz"/>
          <a:lstStyle/>
          <a:p>
            <a:pPr>
              <a:defRPr/>
            </a:pPr>
            <a:endParaRPr lang="sk-SK"/>
          </a:p>
        </c:txPr>
        <c:crossAx val="114927488"/>
        <c:crosses val="autoZero"/>
        <c:crossBetween val="between"/>
        <c:minorUnit val="1000000"/>
      </c:valAx>
    </c:plotArea>
    <c:legend>
      <c:legendPos val="b"/>
      <c:layout>
        <c:manualLayout>
          <c:xMode val="edge"/>
          <c:yMode val="edge"/>
          <c:x val="0.38644687399687816"/>
          <c:y val="0.84249362186370069"/>
          <c:w val="0.28522668479390195"/>
          <c:h val="0.12638400969109631"/>
        </c:manualLayout>
      </c:layout>
      <c:txPr>
        <a:bodyPr/>
        <a:lstStyle/>
        <a:p>
          <a:pPr>
            <a:defRPr sz="1400"/>
          </a:pPr>
          <a:endParaRPr lang="sk-SK"/>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9"/>
      <c:depthPercent val="100"/>
      <c:rAngAx val="1"/>
    </c:view3D>
    <c:plotArea>
      <c:layout>
        <c:manualLayout>
          <c:layoutTarget val="inner"/>
          <c:xMode val="edge"/>
          <c:yMode val="edge"/>
          <c:x val="0.10225303292894312"/>
          <c:y val="2.4590163934426229E-2"/>
          <c:w val="0.89081455805892551"/>
          <c:h val="0.76639344262295084"/>
        </c:manualLayout>
      </c:layout>
      <c:bar3DChart>
        <c:barDir val="col"/>
        <c:grouping val="clustered"/>
        <c:ser>
          <c:idx val="0"/>
          <c:order val="0"/>
          <c:tx>
            <c:strRef>
              <c:f>Sheet1!$A$2</c:f>
              <c:strCache>
                <c:ptCount val="1"/>
                <c:pt idx="0">
                  <c:v>predpis</c:v>
                </c:pt>
              </c:strCache>
            </c:strRef>
          </c:tx>
          <c:spPr>
            <a:pattFill prst="pct75">
              <a:fgClr>
                <a:schemeClr val="accent1"/>
              </a:fgClr>
              <a:bgClr>
                <a:schemeClr val="bg1"/>
              </a:bgClr>
            </a:pattFill>
          </c:spPr>
          <c:cat>
            <c:numRef>
              <c:f>Sheet1!$B$1:$E$1</c:f>
              <c:numCache>
                <c:formatCode>General</c:formatCode>
                <c:ptCount val="4"/>
                <c:pt idx="0">
                  <c:v>2013</c:v>
                </c:pt>
                <c:pt idx="1">
                  <c:v>2014</c:v>
                </c:pt>
                <c:pt idx="2">
                  <c:v>2015</c:v>
                </c:pt>
                <c:pt idx="3">
                  <c:v>2016</c:v>
                </c:pt>
              </c:numCache>
            </c:numRef>
          </c:cat>
          <c:val>
            <c:numRef>
              <c:f>Sheet1!$B$2:$F$2</c:f>
              <c:numCache>
                <c:formatCode>#,##0</c:formatCode>
                <c:ptCount val="5"/>
                <c:pt idx="0">
                  <c:v>378848</c:v>
                </c:pt>
                <c:pt idx="1">
                  <c:v>378279</c:v>
                </c:pt>
                <c:pt idx="2">
                  <c:v>380648</c:v>
                </c:pt>
                <c:pt idx="3">
                  <c:v>468638</c:v>
                </c:pt>
                <c:pt idx="4">
                  <c:v>485751</c:v>
                </c:pt>
              </c:numCache>
            </c:numRef>
          </c:val>
          <c:shape val="cylinder"/>
        </c:ser>
        <c:ser>
          <c:idx val="1"/>
          <c:order val="1"/>
          <c:tx>
            <c:strRef>
              <c:f>Sheet1!$A$3</c:f>
              <c:strCache>
                <c:ptCount val="1"/>
                <c:pt idx="0">
                  <c:v>skutočnosť</c:v>
                </c:pt>
              </c:strCache>
            </c:strRef>
          </c:tx>
          <c:spPr>
            <a:pattFill prst="dkVert">
              <a:fgClr>
                <a:schemeClr val="accent1"/>
              </a:fgClr>
              <a:bgClr>
                <a:schemeClr val="bg1"/>
              </a:bgClr>
            </a:pattFill>
          </c:spPr>
          <c:cat>
            <c:numRef>
              <c:f>Sheet1!$B$1:$E$1</c:f>
              <c:numCache>
                <c:formatCode>General</c:formatCode>
                <c:ptCount val="4"/>
                <c:pt idx="0">
                  <c:v>2013</c:v>
                </c:pt>
                <c:pt idx="1">
                  <c:v>2014</c:v>
                </c:pt>
                <c:pt idx="2">
                  <c:v>2015</c:v>
                </c:pt>
                <c:pt idx="3">
                  <c:v>2016</c:v>
                </c:pt>
              </c:numCache>
            </c:numRef>
          </c:cat>
          <c:val>
            <c:numRef>
              <c:f>Sheet1!$B$3:$F$3</c:f>
              <c:numCache>
                <c:formatCode>#,##0</c:formatCode>
                <c:ptCount val="5"/>
                <c:pt idx="0">
                  <c:v>388905</c:v>
                </c:pt>
                <c:pt idx="1">
                  <c:v>335641</c:v>
                </c:pt>
                <c:pt idx="2">
                  <c:v>396789</c:v>
                </c:pt>
                <c:pt idx="3">
                  <c:v>470206</c:v>
                </c:pt>
                <c:pt idx="4">
                  <c:v>490398</c:v>
                </c:pt>
              </c:numCache>
            </c:numRef>
          </c:val>
          <c:shape val="cylinder"/>
        </c:ser>
        <c:gapDepth val="0"/>
        <c:shape val="box"/>
        <c:axId val="114787072"/>
        <c:axId val="114788608"/>
        <c:axId val="0"/>
      </c:bar3DChart>
      <c:catAx>
        <c:axId val="114787072"/>
        <c:scaling>
          <c:orientation val="minMax"/>
        </c:scaling>
        <c:axPos val="b"/>
        <c:numFmt formatCode="General" sourceLinked="1"/>
        <c:tickLblPos val="low"/>
        <c:txPr>
          <a:bodyPr rot="0" vert="horz"/>
          <a:lstStyle/>
          <a:p>
            <a:pPr>
              <a:defRPr/>
            </a:pPr>
            <a:endParaRPr lang="sk-SK"/>
          </a:p>
        </c:txPr>
        <c:crossAx val="114788608"/>
        <c:crosses val="autoZero"/>
        <c:auto val="1"/>
        <c:lblAlgn val="ctr"/>
        <c:lblOffset val="100"/>
        <c:tickLblSkip val="1"/>
        <c:tickMarkSkip val="1"/>
      </c:catAx>
      <c:valAx>
        <c:axId val="114788608"/>
        <c:scaling>
          <c:orientation val="minMax"/>
        </c:scaling>
        <c:axPos val="l"/>
        <c:majorGridlines/>
        <c:numFmt formatCode="#,##0" sourceLinked="1"/>
        <c:tickLblPos val="nextTo"/>
        <c:txPr>
          <a:bodyPr rot="0" vert="horz"/>
          <a:lstStyle/>
          <a:p>
            <a:pPr>
              <a:defRPr/>
            </a:pPr>
            <a:endParaRPr lang="sk-SK"/>
          </a:p>
        </c:txPr>
        <c:crossAx val="114787072"/>
        <c:crosses val="autoZero"/>
        <c:crossBetween val="between"/>
      </c:valAx>
    </c:plotArea>
    <c:legend>
      <c:legendPos val="r"/>
      <c:layout>
        <c:manualLayout>
          <c:xMode val="edge"/>
          <c:yMode val="edge"/>
          <c:x val="0.3119584055459329"/>
          <c:y val="0.85655737704918955"/>
          <c:w val="0.35875216637782364"/>
          <c:h val="0.11885245901639344"/>
        </c:manualLayout>
      </c:layout>
      <c:txPr>
        <a:bodyPr/>
        <a:lstStyle/>
        <a:p>
          <a:pPr>
            <a:defRPr sz="1400"/>
          </a:pPr>
          <a:endParaRPr lang="sk-SK"/>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9"/>
      <c:depthPercent val="100"/>
      <c:rAngAx val="1"/>
    </c:view3D>
    <c:plotArea>
      <c:layout>
        <c:manualLayout>
          <c:layoutTarget val="inner"/>
          <c:xMode val="edge"/>
          <c:yMode val="edge"/>
          <c:x val="0.1369150779896014"/>
          <c:y val="2.9045643153527052E-2"/>
          <c:w val="0.82235093696763206"/>
          <c:h val="0.66687855623888992"/>
        </c:manualLayout>
      </c:layout>
      <c:bar3DChart>
        <c:barDir val="col"/>
        <c:grouping val="clustered"/>
        <c:ser>
          <c:idx val="0"/>
          <c:order val="0"/>
          <c:tx>
            <c:strRef>
              <c:f>Sheet1!$A$2</c:f>
              <c:strCache>
                <c:ptCount val="1"/>
                <c:pt idx="0">
                  <c:v>predpis</c:v>
                </c:pt>
              </c:strCache>
            </c:strRef>
          </c:tx>
          <c:spPr>
            <a:pattFill prst="pct75">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Sheet1!$B$2:$F$2</c:f>
              <c:numCache>
                <c:formatCode>#,##0.00</c:formatCode>
                <c:ptCount val="5"/>
                <c:pt idx="0">
                  <c:v>397212.63999999996</c:v>
                </c:pt>
                <c:pt idx="1">
                  <c:v>386311.53</c:v>
                </c:pt>
                <c:pt idx="2">
                  <c:v>384694.32</c:v>
                </c:pt>
                <c:pt idx="3">
                  <c:v>440615.04</c:v>
                </c:pt>
                <c:pt idx="4">
                  <c:v>428778.16</c:v>
                </c:pt>
              </c:numCache>
            </c:numRef>
          </c:val>
          <c:shape val="cylinder"/>
        </c:ser>
        <c:ser>
          <c:idx val="1"/>
          <c:order val="1"/>
          <c:tx>
            <c:strRef>
              <c:f>Sheet1!$A$3</c:f>
              <c:strCache>
                <c:ptCount val="1"/>
                <c:pt idx="0">
                  <c:v>skutočnosť</c:v>
                </c:pt>
              </c:strCache>
            </c:strRef>
          </c:tx>
          <c:spPr>
            <a:pattFill prst="dkVert">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Sheet1!$B$3:$F$3</c:f>
              <c:numCache>
                <c:formatCode>#,##0.00</c:formatCode>
                <c:ptCount val="5"/>
                <c:pt idx="0">
                  <c:v>406743.73000000021</c:v>
                </c:pt>
                <c:pt idx="1">
                  <c:v>330812.84000000003</c:v>
                </c:pt>
                <c:pt idx="2">
                  <c:v>373208.86</c:v>
                </c:pt>
                <c:pt idx="3">
                  <c:v>425893.32</c:v>
                </c:pt>
                <c:pt idx="4">
                  <c:v>429657.5</c:v>
                </c:pt>
              </c:numCache>
            </c:numRef>
          </c:val>
          <c:shape val="cylinder"/>
        </c:ser>
        <c:gapDepth val="0"/>
        <c:shape val="box"/>
        <c:axId val="115002752"/>
        <c:axId val="115012736"/>
        <c:axId val="0"/>
      </c:bar3DChart>
      <c:catAx>
        <c:axId val="115002752"/>
        <c:scaling>
          <c:orientation val="minMax"/>
        </c:scaling>
        <c:axPos val="b"/>
        <c:numFmt formatCode="General" sourceLinked="1"/>
        <c:tickLblPos val="low"/>
        <c:txPr>
          <a:bodyPr rot="0" vert="horz"/>
          <a:lstStyle/>
          <a:p>
            <a:pPr>
              <a:defRPr/>
            </a:pPr>
            <a:endParaRPr lang="sk-SK"/>
          </a:p>
        </c:txPr>
        <c:crossAx val="115012736"/>
        <c:crosses val="autoZero"/>
        <c:auto val="1"/>
        <c:lblAlgn val="ctr"/>
        <c:lblOffset val="100"/>
        <c:tickLblSkip val="1"/>
        <c:tickMarkSkip val="1"/>
      </c:catAx>
      <c:valAx>
        <c:axId val="115012736"/>
        <c:scaling>
          <c:orientation val="minMax"/>
          <c:max val="500000"/>
          <c:min val="0"/>
        </c:scaling>
        <c:axPos val="l"/>
        <c:majorGridlines/>
        <c:numFmt formatCode="#,##0.00" sourceLinked="1"/>
        <c:tickLblPos val="nextTo"/>
        <c:txPr>
          <a:bodyPr rot="0" vert="horz"/>
          <a:lstStyle/>
          <a:p>
            <a:pPr>
              <a:defRPr/>
            </a:pPr>
            <a:endParaRPr lang="sk-SK"/>
          </a:p>
        </c:txPr>
        <c:crossAx val="115002752"/>
        <c:crosses val="autoZero"/>
        <c:crossBetween val="between"/>
        <c:majorUnit val="100000"/>
        <c:minorUnit val="20000"/>
      </c:valAx>
    </c:plotArea>
    <c:legend>
      <c:legendPos val="r"/>
      <c:layout>
        <c:manualLayout>
          <c:xMode val="edge"/>
          <c:yMode val="edge"/>
          <c:x val="0.30849220103987129"/>
          <c:y val="0.81999157039676662"/>
          <c:w val="0.40418087432427946"/>
          <c:h val="0.15926126022568346"/>
        </c:manualLayout>
      </c:layout>
      <c:txPr>
        <a:bodyPr/>
        <a:lstStyle/>
        <a:p>
          <a:pPr>
            <a:defRPr sz="1600"/>
          </a:pPr>
          <a:endParaRPr lang="sk-SK"/>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6"/>
      <c:depthPercent val="100"/>
      <c:rAngAx val="1"/>
    </c:view3D>
    <c:plotArea>
      <c:layout>
        <c:manualLayout>
          <c:layoutTarget val="inner"/>
          <c:xMode val="edge"/>
          <c:yMode val="edge"/>
          <c:x val="0.16236542873085738"/>
          <c:y val="3.3018867924528301E-2"/>
          <c:w val="0.81577663421993563"/>
          <c:h val="0.71952463319134363"/>
        </c:manualLayout>
      </c:layout>
      <c:bar3DChart>
        <c:barDir val="col"/>
        <c:grouping val="clustered"/>
        <c:ser>
          <c:idx val="0"/>
          <c:order val="0"/>
          <c:tx>
            <c:strRef>
              <c:f>Sheet1!$A$2</c:f>
              <c:strCache>
                <c:ptCount val="1"/>
                <c:pt idx="0">
                  <c:v>610 – mzdy </c:v>
                </c:pt>
              </c:strCache>
            </c:strRef>
          </c:tx>
          <c:spPr>
            <a:pattFill prst="pct75">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Sheet1!$B$2:$F$2</c:f>
              <c:numCache>
                <c:formatCode>#,##0</c:formatCode>
                <c:ptCount val="5"/>
                <c:pt idx="0">
                  <c:v>792624</c:v>
                </c:pt>
                <c:pt idx="1">
                  <c:v>811049</c:v>
                </c:pt>
                <c:pt idx="2">
                  <c:v>872501</c:v>
                </c:pt>
                <c:pt idx="3">
                  <c:v>907371</c:v>
                </c:pt>
                <c:pt idx="4">
                  <c:v>982300</c:v>
                </c:pt>
              </c:numCache>
            </c:numRef>
          </c:val>
          <c:shape val="cylinder"/>
        </c:ser>
        <c:ser>
          <c:idx val="1"/>
          <c:order val="1"/>
          <c:tx>
            <c:strRef>
              <c:f>Sheet1!$A$3</c:f>
              <c:strCache>
                <c:ptCount val="1"/>
                <c:pt idx="0">
                  <c:v>620 – odvody </c:v>
                </c:pt>
              </c:strCache>
            </c:strRef>
          </c:tx>
          <c:spPr>
            <a:pattFill prst="weave">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Sheet1!$B$3:$F$3</c:f>
              <c:numCache>
                <c:formatCode>#,##0</c:formatCode>
                <c:ptCount val="5"/>
                <c:pt idx="0">
                  <c:v>326871</c:v>
                </c:pt>
                <c:pt idx="1">
                  <c:v>324692</c:v>
                </c:pt>
                <c:pt idx="2">
                  <c:v>312540</c:v>
                </c:pt>
                <c:pt idx="3">
                  <c:v>334666</c:v>
                </c:pt>
                <c:pt idx="4">
                  <c:v>369826</c:v>
                </c:pt>
              </c:numCache>
            </c:numRef>
          </c:val>
          <c:shape val="cylinder"/>
        </c:ser>
        <c:ser>
          <c:idx val="2"/>
          <c:order val="2"/>
          <c:tx>
            <c:strRef>
              <c:f>Sheet1!$A$4</c:f>
              <c:strCache>
                <c:ptCount val="1"/>
                <c:pt idx="0">
                  <c:v>630 – tovary a služby</c:v>
                </c:pt>
              </c:strCache>
            </c:strRef>
          </c:tx>
          <c:spPr>
            <a:pattFill prst="dkVert">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Sheet1!$B$4:$F$4</c:f>
              <c:numCache>
                <c:formatCode>#,##0</c:formatCode>
                <c:ptCount val="5"/>
                <c:pt idx="0">
                  <c:v>571641</c:v>
                </c:pt>
                <c:pt idx="1">
                  <c:v>467249</c:v>
                </c:pt>
                <c:pt idx="2">
                  <c:v>395531</c:v>
                </c:pt>
                <c:pt idx="3">
                  <c:v>340097</c:v>
                </c:pt>
                <c:pt idx="4">
                  <c:v>386686</c:v>
                </c:pt>
              </c:numCache>
            </c:numRef>
          </c:val>
          <c:shape val="cylinder"/>
        </c:ser>
        <c:gapDepth val="0"/>
        <c:shape val="box"/>
        <c:axId val="115027328"/>
        <c:axId val="115033216"/>
        <c:axId val="0"/>
      </c:bar3DChart>
      <c:catAx>
        <c:axId val="115027328"/>
        <c:scaling>
          <c:orientation val="minMax"/>
        </c:scaling>
        <c:axPos val="b"/>
        <c:numFmt formatCode="General" sourceLinked="1"/>
        <c:tickLblPos val="low"/>
        <c:txPr>
          <a:bodyPr rot="0" vert="horz"/>
          <a:lstStyle/>
          <a:p>
            <a:pPr>
              <a:defRPr/>
            </a:pPr>
            <a:endParaRPr lang="sk-SK"/>
          </a:p>
        </c:txPr>
        <c:crossAx val="115033216"/>
        <c:crosses val="autoZero"/>
        <c:auto val="1"/>
        <c:lblAlgn val="ctr"/>
        <c:lblOffset val="100"/>
        <c:tickLblSkip val="1"/>
        <c:tickMarkSkip val="1"/>
      </c:catAx>
      <c:valAx>
        <c:axId val="115033216"/>
        <c:scaling>
          <c:orientation val="minMax"/>
        </c:scaling>
        <c:axPos val="l"/>
        <c:majorGridlines/>
        <c:numFmt formatCode="#,##0" sourceLinked="0"/>
        <c:tickLblPos val="nextTo"/>
        <c:txPr>
          <a:bodyPr rot="0" vert="horz"/>
          <a:lstStyle/>
          <a:p>
            <a:pPr>
              <a:defRPr/>
            </a:pPr>
            <a:endParaRPr lang="sk-SK"/>
          </a:p>
        </c:txPr>
        <c:crossAx val="115027328"/>
        <c:crosses val="autoZero"/>
        <c:crossBetween val="between"/>
        <c:majorUnit val="200000"/>
        <c:minorUnit val="200000"/>
      </c:valAx>
    </c:plotArea>
    <c:legend>
      <c:legendPos val="r"/>
      <c:layout>
        <c:manualLayout>
          <c:xMode val="edge"/>
          <c:yMode val="edge"/>
          <c:x val="0.16029143897996626"/>
          <c:y val="0.84433962264152318"/>
          <c:w val="0.68488160291440114"/>
          <c:h val="0.11792452830188679"/>
        </c:manualLayout>
      </c:layout>
      <c:txPr>
        <a:bodyPr/>
        <a:lstStyle/>
        <a:p>
          <a:pPr>
            <a:defRPr sz="1400"/>
          </a:pPr>
          <a:endParaRPr lang="sk-SK"/>
        </a:p>
      </c:txPr>
    </c:legend>
    <c:plotVisOnly val="1"/>
    <c:dispBlanksAs val="gap"/>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sk-SK"/>
  <c:style val="3"/>
  <c:chart>
    <c:autoTitleDeleted val="1"/>
    <c:view3D>
      <c:hPercent val="34"/>
      <c:depthPercent val="100"/>
      <c:rAngAx val="1"/>
    </c:view3D>
    <c:plotArea>
      <c:layout>
        <c:manualLayout>
          <c:layoutTarget val="inner"/>
          <c:xMode val="edge"/>
          <c:yMode val="edge"/>
          <c:x val="0.11721611721611878"/>
          <c:y val="1.4925373134328361E-2"/>
          <c:w val="0.86080586080586163"/>
          <c:h val="0.79342836164771957"/>
        </c:manualLayout>
      </c:layout>
      <c:bar3DChart>
        <c:barDir val="col"/>
        <c:grouping val="clustered"/>
        <c:ser>
          <c:idx val="0"/>
          <c:order val="0"/>
          <c:tx>
            <c:strRef>
              <c:f>Sheet1!$A$2</c:f>
              <c:strCache>
                <c:ptCount val="1"/>
                <c:pt idx="0">
                  <c:v>710 – obstaranie kap. aktív </c:v>
                </c:pt>
              </c:strCache>
            </c:strRef>
          </c:tx>
          <c:spPr>
            <a:pattFill prst="pct75">
              <a:fgClr>
                <a:schemeClr val="accent1"/>
              </a:fgClr>
              <a:bgClr>
                <a:schemeClr val="bg1"/>
              </a:bgClr>
            </a:pattFill>
          </c:spPr>
          <c:cat>
            <c:numRef>
              <c:f>Sheet1!$B$1:$F$1</c:f>
              <c:numCache>
                <c:formatCode>General</c:formatCode>
                <c:ptCount val="5"/>
                <c:pt idx="0">
                  <c:v>2013</c:v>
                </c:pt>
                <c:pt idx="1">
                  <c:v>2014</c:v>
                </c:pt>
                <c:pt idx="2">
                  <c:v>2015</c:v>
                </c:pt>
                <c:pt idx="3">
                  <c:v>2016</c:v>
                </c:pt>
                <c:pt idx="4">
                  <c:v>2017</c:v>
                </c:pt>
              </c:numCache>
            </c:numRef>
          </c:cat>
          <c:val>
            <c:numRef>
              <c:f>Sheet1!$B$2:$F$2</c:f>
              <c:numCache>
                <c:formatCode>#,##0</c:formatCode>
                <c:ptCount val="5"/>
                <c:pt idx="0">
                  <c:v>3898275</c:v>
                </c:pt>
                <c:pt idx="1">
                  <c:v>1784277</c:v>
                </c:pt>
                <c:pt idx="2">
                  <c:v>2886508</c:v>
                </c:pt>
                <c:pt idx="3">
                  <c:v>1333419</c:v>
                </c:pt>
                <c:pt idx="4" formatCode="General">
                  <c:v>1826525</c:v>
                </c:pt>
              </c:numCache>
            </c:numRef>
          </c:val>
          <c:shape val="cylinder"/>
        </c:ser>
        <c:ser>
          <c:idx val="1"/>
          <c:order val="1"/>
          <c:tx>
            <c:strRef>
              <c:f>Sheet1!$A$3</c:f>
              <c:strCache>
                <c:ptCount val="1"/>
                <c:pt idx="0">
                  <c:v>720 – kapitálové transfery</c:v>
                </c:pt>
              </c:strCache>
            </c:strRef>
          </c:tx>
          <c:cat>
            <c:numRef>
              <c:f>Sheet1!$B$1:$F$1</c:f>
              <c:numCache>
                <c:formatCode>General</c:formatCode>
                <c:ptCount val="5"/>
                <c:pt idx="0">
                  <c:v>2013</c:v>
                </c:pt>
                <c:pt idx="1">
                  <c:v>2014</c:v>
                </c:pt>
                <c:pt idx="2">
                  <c:v>2015</c:v>
                </c:pt>
                <c:pt idx="3">
                  <c:v>2016</c:v>
                </c:pt>
                <c:pt idx="4">
                  <c:v>2017</c:v>
                </c:pt>
              </c:numCache>
            </c:numRef>
          </c:cat>
          <c:val>
            <c:numRef>
              <c:f>Sheet1!$B$3:$F$3</c:f>
              <c:numCache>
                <c:formatCode>#,##0</c:formatCode>
                <c:ptCount val="5"/>
                <c:pt idx="0">
                  <c:v>41419</c:v>
                </c:pt>
                <c:pt idx="1">
                  <c:v>16662</c:v>
                </c:pt>
                <c:pt idx="2">
                  <c:v>18092</c:v>
                </c:pt>
                <c:pt idx="3">
                  <c:v>15400</c:v>
                </c:pt>
                <c:pt idx="4">
                  <c:v>74123</c:v>
                </c:pt>
              </c:numCache>
            </c:numRef>
          </c:val>
          <c:shape val="cylinder"/>
        </c:ser>
        <c:gapDepth val="0"/>
        <c:shape val="box"/>
        <c:axId val="114936064"/>
        <c:axId val="114954240"/>
        <c:axId val="0"/>
      </c:bar3DChart>
      <c:catAx>
        <c:axId val="114936064"/>
        <c:scaling>
          <c:orientation val="minMax"/>
        </c:scaling>
        <c:axPos val="b"/>
        <c:numFmt formatCode="General" sourceLinked="1"/>
        <c:tickLblPos val="low"/>
        <c:txPr>
          <a:bodyPr rot="0" vert="horz"/>
          <a:lstStyle/>
          <a:p>
            <a:pPr>
              <a:defRPr sz="1050"/>
            </a:pPr>
            <a:endParaRPr lang="sk-SK"/>
          </a:p>
        </c:txPr>
        <c:crossAx val="114954240"/>
        <c:crosses val="autoZero"/>
        <c:auto val="1"/>
        <c:lblAlgn val="ctr"/>
        <c:lblOffset val="100"/>
        <c:tickLblSkip val="1"/>
        <c:tickMarkSkip val="1"/>
      </c:catAx>
      <c:valAx>
        <c:axId val="114954240"/>
        <c:scaling>
          <c:orientation val="minMax"/>
        </c:scaling>
        <c:axPos val="l"/>
        <c:majorGridlines/>
        <c:numFmt formatCode="#,##0" sourceLinked="0"/>
        <c:tickLblPos val="nextTo"/>
        <c:txPr>
          <a:bodyPr rot="0" vert="horz"/>
          <a:lstStyle/>
          <a:p>
            <a:pPr>
              <a:defRPr/>
            </a:pPr>
            <a:endParaRPr lang="sk-SK"/>
          </a:p>
        </c:txPr>
        <c:crossAx val="114936064"/>
        <c:crosses val="autoZero"/>
        <c:crossBetween val="between"/>
        <c:majorUnit val="1000000"/>
        <c:minorUnit val="200000"/>
      </c:valAx>
    </c:plotArea>
    <c:legend>
      <c:legendPos val="r"/>
      <c:layout>
        <c:manualLayout>
          <c:xMode val="edge"/>
          <c:yMode val="edge"/>
          <c:x val="2.6352461338016168E-2"/>
          <c:y val="0.82587064676616961"/>
          <c:w val="0.95278932759304902"/>
          <c:h val="0.12437810945273632"/>
        </c:manualLayout>
      </c:layout>
      <c:txPr>
        <a:bodyPr/>
        <a:lstStyle/>
        <a:p>
          <a:pPr>
            <a:defRPr sz="1600"/>
          </a:pPr>
          <a:endParaRPr lang="sk-SK"/>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Hárok1!$B$1</c:f>
              <c:strCache>
                <c:ptCount val="1"/>
                <c:pt idx="0">
                  <c:v>SR</c:v>
                </c:pt>
              </c:strCache>
            </c:strRef>
          </c:tx>
          <c:spPr>
            <a:pattFill prst="pct75">
              <a:fgClr>
                <a:schemeClr val="accent1"/>
              </a:fgClr>
              <a:bgClr>
                <a:schemeClr val="bg1"/>
              </a:bgClr>
            </a:pattFill>
          </c:spPr>
          <c:dPt>
            <c:idx val="4"/>
            <c:spPr>
              <a:pattFill prst="solidDmnd">
                <a:fgClr>
                  <a:schemeClr val="accent1"/>
                </a:fgClr>
                <a:bgClr>
                  <a:schemeClr val="bg1"/>
                </a:bgClr>
              </a:pattFill>
            </c:spPr>
          </c:dPt>
          <c:cat>
            <c:strRef>
              <c:f>Hárok1!$A$2:$A$6</c:f>
              <c:strCache>
                <c:ptCount val="5"/>
                <c:pt idx="0">
                  <c:v>2013</c:v>
                </c:pt>
                <c:pt idx="1">
                  <c:v>2014</c:v>
                </c:pt>
                <c:pt idx="2">
                  <c:v>2015</c:v>
                </c:pt>
                <c:pt idx="3">
                  <c:v>2016</c:v>
                </c:pt>
                <c:pt idx="4">
                  <c:v>2017*</c:v>
                </c:pt>
              </c:strCache>
            </c:strRef>
          </c:cat>
          <c:val>
            <c:numRef>
              <c:f>Hárok1!$B$2:$B$6</c:f>
              <c:numCache>
                <c:formatCode>#,##0.00</c:formatCode>
                <c:ptCount val="5"/>
                <c:pt idx="0">
                  <c:v>91.499546258527275</c:v>
                </c:pt>
                <c:pt idx="1">
                  <c:v>91.826424880033628</c:v>
                </c:pt>
                <c:pt idx="2">
                  <c:v>93.375686439442958</c:v>
                </c:pt>
                <c:pt idx="3">
                  <c:v>96.361925410274466</c:v>
                </c:pt>
                <c:pt idx="4">
                  <c:v>98.985181108843747</c:v>
                </c:pt>
              </c:numCache>
            </c:numRef>
          </c:val>
        </c:ser>
        <c:ser>
          <c:idx val="1"/>
          <c:order val="1"/>
          <c:tx>
            <c:strRef>
              <c:f>Hárok1!$C$1</c:f>
              <c:strCache>
                <c:ptCount val="1"/>
                <c:pt idx="0">
                  <c:v>Levoča</c:v>
                </c:pt>
              </c:strCache>
            </c:strRef>
          </c:tx>
          <c:spPr>
            <a:pattFill prst="dkVert">
              <a:fgClr>
                <a:schemeClr val="accent1"/>
              </a:fgClr>
              <a:bgClr>
                <a:schemeClr val="bg1"/>
              </a:bgClr>
            </a:pattFill>
          </c:spPr>
          <c:cat>
            <c:strRef>
              <c:f>Hárok1!$A$2:$A$6</c:f>
              <c:strCache>
                <c:ptCount val="5"/>
                <c:pt idx="0">
                  <c:v>2013</c:v>
                </c:pt>
                <c:pt idx="1">
                  <c:v>2014</c:v>
                </c:pt>
                <c:pt idx="2">
                  <c:v>2015</c:v>
                </c:pt>
                <c:pt idx="3">
                  <c:v>2016</c:v>
                </c:pt>
                <c:pt idx="4">
                  <c:v>2017*</c:v>
                </c:pt>
              </c:strCache>
            </c:strRef>
          </c:cat>
          <c:val>
            <c:numRef>
              <c:f>Hárok1!$C$2:$C$6</c:f>
              <c:numCache>
                <c:formatCode>#,##0.00</c:formatCode>
                <c:ptCount val="5"/>
                <c:pt idx="0">
                  <c:v>55.067860256152336</c:v>
                </c:pt>
                <c:pt idx="1">
                  <c:v>49.971299412122427</c:v>
                </c:pt>
                <c:pt idx="2">
                  <c:v>53.246510420179426</c:v>
                </c:pt>
                <c:pt idx="3">
                  <c:v>61.470386199446338</c:v>
                </c:pt>
                <c:pt idx="4">
                  <c:v>62.960455405405405</c:v>
                </c:pt>
              </c:numCache>
            </c:numRef>
          </c:val>
        </c:ser>
        <c:axId val="115138560"/>
        <c:axId val="115140096"/>
      </c:barChart>
      <c:catAx>
        <c:axId val="115138560"/>
        <c:scaling>
          <c:orientation val="minMax"/>
        </c:scaling>
        <c:axPos val="b"/>
        <c:numFmt formatCode="General" sourceLinked="1"/>
        <c:majorTickMark val="none"/>
        <c:tickLblPos val="nextTo"/>
        <c:crossAx val="115140096"/>
        <c:crosses val="autoZero"/>
        <c:auto val="1"/>
        <c:lblAlgn val="ctr"/>
        <c:lblOffset val="100"/>
      </c:catAx>
      <c:valAx>
        <c:axId val="115140096"/>
        <c:scaling>
          <c:orientation val="minMax"/>
        </c:scaling>
        <c:axPos val="l"/>
        <c:majorGridlines/>
        <c:numFmt formatCode="#,##0.00" sourceLinked="1"/>
        <c:majorTickMark val="none"/>
        <c:tickLblPos val="nextTo"/>
        <c:crossAx val="115138560"/>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0.109</cdr:x>
      <cdr:y>0.06775</cdr:y>
    </cdr:from>
    <cdr:to>
      <cdr:x>0.8845</cdr:x>
      <cdr:y>0.06775</cdr:y>
    </cdr:to>
    <cdr:sp macro="" textlink="">
      <cdr:nvSpPr>
        <cdr:cNvPr id="1025" name="AutoShape 1"/>
        <cdr:cNvSpPr>
          <a:spLocks xmlns:a="http://schemas.openxmlformats.org/drawingml/2006/main" noChangeShapeType="1"/>
        </cdr:cNvSpPr>
      </cdr:nvSpPr>
      <cdr:spPr bwMode="auto">
        <a:xfrm xmlns:a="http://schemas.openxmlformats.org/drawingml/2006/main">
          <a:off x="617744" y="211019"/>
          <a:ext cx="4395049" cy="0"/>
        </a:xfrm>
        <a:prstGeom xmlns:a="http://schemas.openxmlformats.org/drawingml/2006/main" prst="straightConnector1">
          <a:avLst/>
        </a:prstGeom>
        <a:noFill xmlns:a="http://schemas.openxmlformats.org/drawingml/2006/main"/>
        <a:ln xmlns:a="http://schemas.openxmlformats.org/drawingml/2006/main" w="22225">
          <a:solidFill>
            <a:srgbClr val="FF0000"/>
          </a:solidFill>
          <a:round/>
          <a:headEnd/>
          <a:tailEnd/>
        </a:ln>
      </cdr:spPr>
    </cdr:sp>
  </cdr:relSizeAnchor>
  <cdr:relSizeAnchor xmlns:cdr="http://schemas.openxmlformats.org/drawingml/2006/chartDrawing">
    <cdr:from>
      <cdr:x>0.1155</cdr:x>
      <cdr:y>0.3775</cdr:y>
    </cdr:from>
    <cdr:to>
      <cdr:x>0.892</cdr:x>
      <cdr:y>0.3775</cdr:y>
    </cdr:to>
    <cdr:sp macro="" textlink="">
      <cdr:nvSpPr>
        <cdr:cNvPr id="1026" name="AutoShape 2"/>
        <cdr:cNvSpPr>
          <a:spLocks xmlns:a="http://schemas.openxmlformats.org/drawingml/2006/main" noChangeShapeType="1"/>
        </cdr:cNvSpPr>
      </cdr:nvSpPr>
      <cdr:spPr bwMode="auto">
        <a:xfrm xmlns:a="http://schemas.openxmlformats.org/drawingml/2006/main">
          <a:off x="654582" y="1175790"/>
          <a:ext cx="4400717" cy="0"/>
        </a:xfrm>
        <a:prstGeom xmlns:a="http://schemas.openxmlformats.org/drawingml/2006/main" prst="straightConnector1">
          <a:avLst/>
        </a:prstGeom>
        <a:noFill xmlns:a="http://schemas.openxmlformats.org/drawingml/2006/main"/>
        <a:ln xmlns:a="http://schemas.openxmlformats.org/drawingml/2006/main" w="22225">
          <a:solidFill>
            <a:srgbClr val="FF0000"/>
          </a:solidFill>
          <a:prstDash val="sysDot"/>
          <a:round/>
          <a:headEnd/>
          <a:tailEnd/>
        </a:ln>
      </cdr:spPr>
    </cdr:sp>
  </cdr:relSizeAnchor>
  <cdr:relSizeAnchor xmlns:cdr="http://schemas.openxmlformats.org/drawingml/2006/chartDrawing">
    <cdr:from>
      <cdr:x>0.17275</cdr:x>
      <cdr:y>0.8015</cdr:y>
    </cdr:from>
    <cdr:to>
      <cdr:x>0.92691</cdr:x>
      <cdr:y>0.88221</cdr:y>
    </cdr:to>
    <cdr:sp macro="" textlink="">
      <cdr:nvSpPr>
        <cdr:cNvPr id="1028" name="Text Box 4"/>
        <cdr:cNvSpPr txBox="1">
          <a:spLocks xmlns:a="http://schemas.openxmlformats.org/drawingml/2006/main" noChangeArrowheads="1"/>
        </cdr:cNvSpPr>
      </cdr:nvSpPr>
      <cdr:spPr bwMode="auto">
        <a:xfrm xmlns:a="http://schemas.openxmlformats.org/drawingml/2006/main">
          <a:off x="990556" y="3046081"/>
          <a:ext cx="4324393" cy="3067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sk-SK" sz="1400" b="1" i="0" strike="noStrike">
              <a:solidFill>
                <a:srgbClr val="000000"/>
              </a:solidFill>
              <a:latin typeface="Times New Roman" pitchFamily="18" charset="0"/>
              <a:cs typeface="Times New Roman" pitchFamily="18" charset="0"/>
            </a:rPr>
            <a:t>maximálna suma</a:t>
          </a:r>
          <a:r>
            <a:rPr lang="sk-SK" sz="1400" b="1" i="0" strike="noStrike" baseline="0">
              <a:solidFill>
                <a:srgbClr val="000000"/>
              </a:solidFill>
              <a:latin typeface="Times New Roman" pitchFamily="18" charset="0"/>
              <a:cs typeface="Times New Roman" pitchFamily="18" charset="0"/>
            </a:rPr>
            <a:t> dlhu </a:t>
          </a:r>
          <a:endParaRPr lang="sk-SK" sz="1400" b="1"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0.06707</cdr:x>
      <cdr:y>0.8513</cdr:y>
    </cdr:from>
    <cdr:to>
      <cdr:x>0.15682</cdr:x>
      <cdr:y>0.8513</cdr:y>
    </cdr:to>
    <cdr:sp macro="" textlink="">
      <cdr:nvSpPr>
        <cdr:cNvPr id="1029" name="AutoShape 5"/>
        <cdr:cNvSpPr>
          <a:spLocks xmlns:a="http://schemas.openxmlformats.org/drawingml/2006/main" noChangeShapeType="1"/>
        </cdr:cNvSpPr>
      </cdr:nvSpPr>
      <cdr:spPr bwMode="auto">
        <a:xfrm xmlns:a="http://schemas.openxmlformats.org/drawingml/2006/main">
          <a:off x="384596" y="2732622"/>
          <a:ext cx="514631" cy="0"/>
        </a:xfrm>
        <a:prstGeom xmlns:a="http://schemas.openxmlformats.org/drawingml/2006/main" prst="straightConnector1">
          <a:avLst/>
        </a:prstGeom>
        <a:noFill xmlns:a="http://schemas.openxmlformats.org/drawingml/2006/main"/>
        <a:ln xmlns:a="http://schemas.openxmlformats.org/drawingml/2006/main" w="22225">
          <a:solidFill>
            <a:srgbClr val="FF0000"/>
          </a:solidFill>
          <a:round/>
          <a:headEnd/>
          <a:tailEnd/>
        </a:ln>
      </cdr:spPr>
    </cdr:sp>
  </cdr:relSizeAnchor>
  <cdr:relSizeAnchor xmlns:cdr="http://schemas.openxmlformats.org/drawingml/2006/chartDrawing">
    <cdr:from>
      <cdr:x>0.17275</cdr:x>
      <cdr:y>0.9005</cdr:y>
    </cdr:from>
    <cdr:to>
      <cdr:x>0.96345</cdr:x>
      <cdr:y>0.97033</cdr:y>
    </cdr:to>
    <cdr:sp macro="" textlink="">
      <cdr:nvSpPr>
        <cdr:cNvPr id="1032" name="Text Box 8"/>
        <cdr:cNvSpPr txBox="1">
          <a:spLocks xmlns:a="http://schemas.openxmlformats.org/drawingml/2006/main" noChangeArrowheads="1"/>
        </cdr:cNvSpPr>
      </cdr:nvSpPr>
      <cdr:spPr bwMode="auto">
        <a:xfrm xmlns:a="http://schemas.openxmlformats.org/drawingml/2006/main">
          <a:off x="990556" y="3422328"/>
          <a:ext cx="4533943" cy="2653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7432" rIns="0" bIns="0" anchor="ctr" upright="1"/>
        <a:lstStyle xmlns:a="http://schemas.openxmlformats.org/drawingml/2006/main"/>
        <a:p xmlns:a="http://schemas.openxmlformats.org/drawingml/2006/main">
          <a:pPr algn="l" rtl="1">
            <a:defRPr sz="1000"/>
          </a:pPr>
          <a:r>
            <a:rPr lang="sk-SK" sz="1400" b="1">
              <a:effectLst/>
              <a:latin typeface="Times New Roman" pitchFamily="18" charset="0"/>
              <a:ea typeface="+mn-ea"/>
              <a:cs typeface="Times New Roman" pitchFamily="18" charset="0"/>
            </a:rPr>
            <a:t>maximálna</a:t>
          </a:r>
          <a:r>
            <a:rPr lang="sk-SK" sz="1000">
              <a:effectLst/>
              <a:latin typeface="+mn-lt"/>
              <a:ea typeface="+mn-ea"/>
              <a:cs typeface="+mn-cs"/>
            </a:rPr>
            <a:t> </a:t>
          </a:r>
          <a:r>
            <a:rPr lang="sk-SK" sz="1400" b="1">
              <a:effectLst/>
              <a:latin typeface="Times New Roman" pitchFamily="18" charset="0"/>
              <a:ea typeface="+mn-ea"/>
              <a:cs typeface="Times New Roman" pitchFamily="18" charset="0"/>
            </a:rPr>
            <a:t>suma</a:t>
          </a:r>
          <a:r>
            <a:rPr lang="sk-SK" sz="1000">
              <a:effectLst/>
              <a:latin typeface="+mn-lt"/>
              <a:ea typeface="+mn-ea"/>
              <a:cs typeface="+mn-cs"/>
            </a:rPr>
            <a:t> </a:t>
          </a:r>
          <a:r>
            <a:rPr lang="sk-SK" sz="1400" b="1">
              <a:effectLst/>
              <a:latin typeface="Times New Roman" pitchFamily="18" charset="0"/>
              <a:ea typeface="+mn-ea"/>
              <a:cs typeface="Times New Roman" pitchFamily="18" charset="0"/>
            </a:rPr>
            <a:t>ročných</a:t>
          </a:r>
          <a:r>
            <a:rPr lang="sk-SK" sz="1000">
              <a:effectLst/>
              <a:latin typeface="+mn-lt"/>
              <a:ea typeface="+mn-ea"/>
              <a:cs typeface="+mn-cs"/>
            </a:rPr>
            <a:t> </a:t>
          </a:r>
          <a:r>
            <a:rPr lang="sk-SK" sz="1400" b="1">
              <a:effectLst/>
              <a:latin typeface="Times New Roman" pitchFamily="18" charset="0"/>
              <a:ea typeface="+mn-ea"/>
              <a:cs typeface="Times New Roman" pitchFamily="18" charset="0"/>
            </a:rPr>
            <a:t>splátok </a:t>
          </a:r>
          <a:endParaRPr lang="sk-SK" sz="1400" b="1"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0.06873</cdr:x>
      <cdr:y>0.94212</cdr:y>
    </cdr:from>
    <cdr:to>
      <cdr:x>0.15848</cdr:x>
      <cdr:y>0.94212</cdr:y>
    </cdr:to>
    <cdr:sp macro="" textlink="">
      <cdr:nvSpPr>
        <cdr:cNvPr id="1033" name="AutoShape 9"/>
        <cdr:cNvSpPr>
          <a:spLocks xmlns:a="http://schemas.openxmlformats.org/drawingml/2006/main" noChangeShapeType="1"/>
        </cdr:cNvSpPr>
      </cdr:nvSpPr>
      <cdr:spPr bwMode="auto">
        <a:xfrm xmlns:a="http://schemas.openxmlformats.org/drawingml/2006/main">
          <a:off x="394121" y="3024133"/>
          <a:ext cx="514631" cy="0"/>
        </a:xfrm>
        <a:prstGeom xmlns:a="http://schemas.openxmlformats.org/drawingml/2006/main" prst="straightConnector1">
          <a:avLst/>
        </a:prstGeom>
        <a:noFill xmlns:a="http://schemas.openxmlformats.org/drawingml/2006/main"/>
        <a:ln xmlns:a="http://schemas.openxmlformats.org/drawingml/2006/main" w="22225">
          <a:solidFill>
            <a:srgbClr val="FF0000"/>
          </a:solidFill>
          <a:prstDash val="sysDot"/>
          <a:round/>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997F-7AF3-43C2-B8B3-49748741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9084</Words>
  <Characters>51779</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kamenicky</dc:creator>
  <cp:lastModifiedBy>informatik</cp:lastModifiedBy>
  <cp:revision>48</cp:revision>
  <cp:lastPrinted>2018-05-02T11:09:00Z</cp:lastPrinted>
  <dcterms:created xsi:type="dcterms:W3CDTF">2018-04-05T05:34:00Z</dcterms:created>
  <dcterms:modified xsi:type="dcterms:W3CDTF">2018-05-02T11:11:00Z</dcterms:modified>
</cp:coreProperties>
</file>